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-285750</wp:posOffset>
            </wp:positionH>
            <wp:positionV relativeFrom="paragraph">
              <wp:posOffset>30480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（2016-2017年第</w:t>
      </w:r>
      <w:r>
        <w:rPr>
          <w:rFonts w:hint="eastAsia" w:cs="宋体" w:asciiTheme="minorEastAsia" w:hAnsiTheme="minorEastAsia" w:eastAsiaTheme="minorEastAsia"/>
          <w:b/>
          <w:bCs/>
          <w:color w:val="FF0000"/>
          <w:kern w:val="0"/>
          <w:sz w:val="35"/>
          <w:lang w:val="en-US" w:eastAsia="zh-CN"/>
        </w:rPr>
        <w:t>2</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2017年4月23日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b/>
          <w:bCs/>
          <w:kern w:val="0"/>
          <w:sz w:val="24"/>
        </w:rPr>
      </w:pPr>
      <w:r>
        <w:rPr>
          <w:rFonts w:hint="eastAsia"/>
          <w:b/>
          <w:bCs/>
          <w:kern w:val="0"/>
          <w:sz w:val="24"/>
        </w:rPr>
        <w:t>一、学工简讯</w:t>
      </w:r>
    </w:p>
    <w:p>
      <w:pPr>
        <w:numPr>
          <w:ilvl w:val="0"/>
          <w:numId w:val="1"/>
        </w:numPr>
        <w:jc w:val="left"/>
        <w:rPr>
          <w:kern w:val="0"/>
        </w:rPr>
      </w:pPr>
      <w:r>
        <w:fldChar w:fldCharType="begin"/>
      </w:r>
      <w:r>
        <w:instrText xml:space="preserve"> HYPERLINK "http://www.jvtc.jx.cn/zf11_news.asp?id=4477" \o "我校召开2017年宣传思想工作会议暨思研会年会" </w:instrText>
      </w:r>
      <w:r>
        <w:fldChar w:fldCharType="separate"/>
      </w:r>
      <w:r>
        <w:rPr>
          <w:kern w:val="0"/>
        </w:rPr>
        <w:t>我校召开2017年宣传思想工作会议暨思研会年会</w:t>
      </w:r>
      <w:r>
        <w:rPr>
          <w:rFonts w:hint="eastAsia"/>
          <w:kern w:val="0"/>
        </w:rPr>
        <w:t>（2017-3</w:t>
      </w:r>
      <w:r>
        <w:rPr>
          <w:kern w:val="0"/>
        </w:rPr>
        <w:t>-29</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"http://www.jvtc.jx.cn/zf11_news.asp?id=4481" \o "我校召开" </w:instrText>
      </w:r>
      <w:r>
        <w:fldChar w:fldCharType="separate"/>
      </w:r>
      <w:r>
        <w:rPr>
          <w:kern w:val="0"/>
        </w:rPr>
        <w:t>我校召开“教风学风校风整治月”活动学生代表座谈会</w:t>
      </w:r>
      <w:r>
        <w:rPr>
          <w:rFonts w:hint="eastAsia"/>
          <w:kern w:val="0"/>
        </w:rPr>
        <w:t>（2017-3</w:t>
      </w:r>
      <w:r>
        <w:rPr>
          <w:kern w:val="0"/>
        </w:rPr>
        <w:t>-30</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"http://www.jvtc.jx.cn/zf11_news.asp?id=4486" \o "我校召开优秀教学信息员表彰暨2016级教学信息员聘任大会" </w:instrText>
      </w:r>
      <w:r>
        <w:fldChar w:fldCharType="separate"/>
      </w:r>
      <w:r>
        <w:rPr>
          <w:kern w:val="0"/>
        </w:rPr>
        <w:t>我校召开优秀教学信息员表彰暨2016级教学信息员聘任大会</w:t>
      </w:r>
      <w:r>
        <w:rPr>
          <w:rFonts w:hint="eastAsia"/>
          <w:kern w:val="0"/>
        </w:rPr>
        <w:t>（2017-3</w:t>
      </w:r>
      <w:r>
        <w:rPr>
          <w:kern w:val="0"/>
        </w:rPr>
        <w:t>-31</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"http://www.jvtc.jx.cn/zf11_news.asp?id=4494" \o "我校举办" </w:instrText>
      </w:r>
      <w:r>
        <w:fldChar w:fldCharType="separate"/>
      </w:r>
      <w:r>
        <w:rPr>
          <w:kern w:val="0"/>
        </w:rPr>
        <w:t>我校举办“三风整治月”主题演讲比赛</w:t>
      </w:r>
      <w:r>
        <w:rPr>
          <w:rFonts w:hint="eastAsia"/>
          <w:kern w:val="0"/>
        </w:rPr>
        <w:t>（</w:t>
      </w:r>
      <w:r>
        <w:rPr>
          <w:kern w:val="0"/>
        </w:rPr>
        <w:t>2017-4-1</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"http://www.jvtc.jx.cn/zf11_news.asp?id=4495" \o "我校团委荣获2016年度江西省高职院校共青团工作考核第一名" </w:instrText>
      </w:r>
      <w:r>
        <w:fldChar w:fldCharType="separate"/>
      </w:r>
      <w:r>
        <w:rPr>
          <w:kern w:val="0"/>
        </w:rPr>
        <w:t>我校团委荣获2016年度江西省高职院校共青团工作考核第一名</w:t>
      </w:r>
      <w:r>
        <w:rPr>
          <w:rFonts w:hint="eastAsia"/>
          <w:kern w:val="0"/>
        </w:rPr>
        <w:t>（</w:t>
      </w:r>
      <w:r>
        <w:rPr>
          <w:kern w:val="0"/>
        </w:rPr>
        <w:t>2017-4-1</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"http://www.jvtc.jx.cn/zf11_news.asp?id=4505" \o "我校举办" </w:instrText>
      </w:r>
      <w:r>
        <w:fldChar w:fldCharType="separate"/>
      </w:r>
      <w:r>
        <w:rPr>
          <w:kern w:val="0"/>
        </w:rPr>
        <w:t>我校举办“三风整治月”主题 PPT设计大赛</w:t>
      </w:r>
      <w:r>
        <w:rPr>
          <w:rFonts w:hint="eastAsia"/>
          <w:kern w:val="0"/>
        </w:rPr>
        <w:t>（</w:t>
      </w:r>
      <w:r>
        <w:rPr>
          <w:kern w:val="0"/>
        </w:rPr>
        <w:t>2017-4-5</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"http://www.jvtc.jx.cn/zf11_news.asp?id=4506" \o "我校彭斌同学获团中央2016年度高职学生" </w:instrText>
      </w:r>
      <w:r>
        <w:fldChar w:fldCharType="separate"/>
      </w:r>
      <w:r>
        <w:rPr>
          <w:kern w:val="0"/>
        </w:rPr>
        <w:t xml:space="preserve">我校彭斌同学获团中央2016年度高职学生“劲牌阳光奖学金”暨“践... </w:t>
      </w:r>
      <w:r>
        <w:rPr>
          <w:kern w:val="0"/>
        </w:rPr>
        <w:fldChar w:fldCharType="end"/>
      </w:r>
      <w:r>
        <w:rPr>
          <w:rFonts w:hint="eastAsia"/>
          <w:kern w:val="0"/>
        </w:rPr>
        <w:t xml:space="preserve"> （</w:t>
      </w:r>
      <w:r>
        <w:rPr>
          <w:kern w:val="0"/>
        </w:rPr>
        <w:t>2017-4-5</w:t>
      </w:r>
      <w:r>
        <w:rPr>
          <w:rFonts w:hint="eastAsia"/>
          <w:kern w:val="0"/>
        </w:rPr>
        <w:t>）</w:t>
      </w:r>
    </w:p>
    <w:p>
      <w:pPr>
        <w:numPr>
          <w:ilvl w:val="0"/>
          <w:numId w:val="1"/>
        </w:numPr>
        <w:jc w:val="left"/>
        <w:rPr>
          <w:kern w:val="0"/>
        </w:rPr>
      </w:pPr>
      <w:r>
        <w:fldChar w:fldCharType="begin"/>
      </w:r>
      <w:r>
        <w:instrText xml:space="preserve"> HYPERLINK "http://www.jvtc.jx.cn/zf11_news.asp?id=4510" \o "我校开展2017年青年教师教学设计及教案评比活动" </w:instrText>
      </w:r>
      <w:r>
        <w:fldChar w:fldCharType="separate"/>
      </w:r>
      <w:r>
        <w:rPr>
          <w:kern w:val="0"/>
        </w:rPr>
        <w:t>我校开展2017年青年教师教学设计及教案评比活动</w:t>
      </w:r>
      <w:r>
        <w:rPr>
          <w:rFonts w:hint="eastAsia"/>
          <w:kern w:val="0"/>
        </w:rPr>
        <w:t>（</w:t>
      </w:r>
      <w:r>
        <w:rPr>
          <w:kern w:val="0"/>
        </w:rPr>
        <w:t>2017-4-6</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"http://www.jvtc.jx.cn/zf11_news.asp?id=4522" \o "我校第六期辅导员沙龙顺利举行" </w:instrText>
      </w:r>
      <w:r>
        <w:fldChar w:fldCharType="separate"/>
      </w:r>
      <w:r>
        <w:rPr>
          <w:kern w:val="0"/>
        </w:rPr>
        <w:t>我校第六期辅导员沙龙顺利举行</w:t>
      </w:r>
      <w:r>
        <w:rPr>
          <w:rFonts w:hint="eastAsia"/>
          <w:kern w:val="0"/>
        </w:rPr>
        <w:t>（</w:t>
      </w:r>
      <w:r>
        <w:rPr>
          <w:kern w:val="0"/>
        </w:rPr>
        <w:t>2017-4-11</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"http://www.jvtc.jx.cn/zf11_news.asp?id=4523" \o "我校濂溪区社区学院教学点增至8个" </w:instrText>
      </w:r>
      <w:r>
        <w:fldChar w:fldCharType="separate"/>
      </w:r>
      <w:r>
        <w:rPr>
          <w:kern w:val="0"/>
        </w:rPr>
        <w:t>我校濂溪区社区学院教学点增至8个</w:t>
      </w:r>
      <w:r>
        <w:rPr>
          <w:rFonts w:hint="eastAsia"/>
          <w:kern w:val="0"/>
        </w:rPr>
        <w:t>（</w:t>
      </w:r>
      <w:r>
        <w:rPr>
          <w:kern w:val="0"/>
        </w:rPr>
        <w:t>2017-4-12</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"http://www.jvtc.jx.cn/zf11_news.asp?id=4524" \o "我校举办" </w:instrText>
      </w:r>
      <w:r>
        <w:fldChar w:fldCharType="separate"/>
      </w:r>
      <w:r>
        <w:rPr>
          <w:kern w:val="0"/>
        </w:rPr>
        <w:t>我校举办“三风整治月”学生干部素质能力大赛</w:t>
      </w:r>
      <w:r>
        <w:rPr>
          <w:rFonts w:hint="eastAsia"/>
          <w:kern w:val="0"/>
        </w:rPr>
        <w:t>（</w:t>
      </w:r>
      <w:r>
        <w:rPr>
          <w:kern w:val="0"/>
        </w:rPr>
        <w:t>2017-4-12</w:t>
      </w:r>
      <w:r>
        <w:rPr>
          <w:rFonts w:hint="eastAsia"/>
          <w:kern w:val="0"/>
        </w:rPr>
        <w:t>）</w:t>
      </w:r>
      <w:r>
        <w:rPr>
          <w:rFonts w:hint="eastAsia"/>
          <w:kern w:val="0"/>
        </w:rPr>
        <w:fldChar w:fldCharType="end"/>
      </w:r>
    </w:p>
    <w:p>
      <w:pPr>
        <w:numPr>
          <w:ilvl w:val="0"/>
          <w:numId w:val="1"/>
        </w:numPr>
        <w:jc w:val="left"/>
      </w:pPr>
      <w:r>
        <w:rPr>
          <w:kern w:val="0"/>
        </w:rPr>
        <w:t>我校第一期素拓委员培训班开班</w:t>
      </w:r>
      <w:r>
        <w:rPr>
          <w:rFonts w:hint="eastAsia"/>
          <w:kern w:val="0"/>
        </w:rPr>
        <w:t>（</w:t>
      </w:r>
      <w:r>
        <w:rPr>
          <w:kern w:val="0"/>
        </w:rPr>
        <w:t>2017-4-13</w:t>
      </w:r>
      <w:r>
        <w:rPr>
          <w:rFonts w:hint="eastAsia"/>
          <w:kern w:val="0"/>
        </w:rPr>
        <w:t>）</w:t>
      </w:r>
    </w:p>
    <w:p>
      <w:pPr>
        <w:numPr>
          <w:ilvl w:val="0"/>
          <w:numId w:val="1"/>
        </w:numPr>
        <w:jc w:val="left"/>
        <w:rPr>
          <w:kern w:val="0"/>
        </w:rPr>
      </w:pPr>
      <w:r>
        <w:fldChar w:fldCharType="begin"/>
      </w:r>
      <w:r>
        <w:instrText xml:space="preserve"> HYPERLINK "http://www.jvtc.jx.cn/zf11_news.asp?id=4529" \o "我校表彰2017" </w:instrText>
      </w:r>
      <w:r>
        <w:fldChar w:fldCharType="separate"/>
      </w:r>
      <w:r>
        <w:rPr>
          <w:kern w:val="0"/>
        </w:rPr>
        <w:t>我校表彰2017“青年志愿者奉献月”活动先进集体和个人</w:t>
      </w:r>
      <w:r>
        <w:rPr>
          <w:rFonts w:hint="eastAsia"/>
          <w:kern w:val="0"/>
        </w:rPr>
        <w:t>（</w:t>
      </w:r>
      <w:r>
        <w:rPr>
          <w:kern w:val="0"/>
        </w:rPr>
        <w:t>2017-4-14</w:t>
      </w:r>
      <w:r>
        <w:rPr>
          <w:rFonts w:hint="eastAsia"/>
          <w:kern w:val="0"/>
        </w:rPr>
        <w:t>）</w:t>
      </w:r>
      <w:r>
        <w:rPr>
          <w:rFonts w:hint="eastAsia"/>
          <w:kern w:val="0"/>
        </w:rPr>
        <w:fldChar w:fldCharType="end"/>
      </w:r>
    </w:p>
    <w:p>
      <w:pPr>
        <w:numPr>
          <w:ilvl w:val="0"/>
          <w:numId w:val="1"/>
        </w:numPr>
        <w:jc w:val="left"/>
        <w:rPr>
          <w:kern w:val="0"/>
        </w:rPr>
      </w:pPr>
      <w:r>
        <w:fldChar w:fldCharType="begin"/>
      </w:r>
      <w:r>
        <w:instrText xml:space="preserve"> HYPERLINK "http://www.jvtc.jx.cn/zf11_news.asp?id=4534" \o "我校举行第七届辅导员沙龙暨心理健康宣传月系列讲座" </w:instrText>
      </w:r>
      <w:r>
        <w:fldChar w:fldCharType="separate"/>
      </w:r>
      <w:r>
        <w:rPr>
          <w:rFonts w:hint="eastAsia"/>
          <w:kern w:val="0"/>
        </w:rPr>
        <w:t>我校举行第七届辅导员沙龙暨心理健康宣传月系列讲座（</w:t>
      </w:r>
      <w:r>
        <w:rPr>
          <w:kern w:val="0"/>
        </w:rPr>
        <w:t>2017-4-</w:t>
      </w:r>
      <w:r>
        <w:rPr>
          <w:rFonts w:hint="eastAsia"/>
          <w:kern w:val="0"/>
        </w:rPr>
        <w:t xml:space="preserve">20） </w:t>
      </w:r>
      <w:r>
        <w:rPr>
          <w:rFonts w:hint="eastAsia"/>
          <w:kern w:val="0"/>
        </w:rPr>
        <w:fldChar w:fldCharType="end"/>
      </w:r>
    </w:p>
    <w:p>
      <w:pPr>
        <w:numPr>
          <w:ilvl w:val="0"/>
          <w:numId w:val="1"/>
        </w:numPr>
        <w:jc w:val="left"/>
        <w:rPr>
          <w:kern w:val="0"/>
        </w:rPr>
      </w:pPr>
      <w:r>
        <w:fldChar w:fldCharType="begin"/>
      </w:r>
      <w:r>
        <w:instrText xml:space="preserve"> HYPERLINK "http://www.jvtc.jx.cn/zf11_news.asp?id=4537" \o "我校" </w:instrText>
      </w:r>
      <w:r>
        <w:fldChar w:fldCharType="separate"/>
      </w:r>
      <w:r>
        <w:rPr>
          <w:rFonts w:hint="eastAsia"/>
          <w:kern w:val="0"/>
        </w:rPr>
        <w:t xml:space="preserve">我校“迅速行动、多措并举”传达贯彻全省高校思想政治工作会议精神（2017-4-20） </w:t>
      </w:r>
      <w:r>
        <w:rPr>
          <w:rFonts w:hint="eastAsia"/>
          <w:kern w:val="0"/>
        </w:rPr>
        <w:fldChar w:fldCharType="end"/>
      </w:r>
    </w:p>
    <w:p>
      <w:pPr>
        <w:numPr>
          <w:ilvl w:val="0"/>
          <w:numId w:val="1"/>
        </w:numPr>
        <w:jc w:val="left"/>
        <w:rPr>
          <w:kern w:val="0"/>
        </w:rPr>
      </w:pPr>
      <w:r>
        <w:fldChar w:fldCharType="begin"/>
      </w:r>
      <w:r>
        <w:instrText xml:space="preserve"> HYPERLINK "http://www.jvtc.jx.cn/zf11_news.asp?id=4538" \o "我校" </w:instrText>
      </w:r>
      <w:r>
        <w:fldChar w:fldCharType="separate"/>
      </w:r>
      <w:r>
        <w:rPr>
          <w:rFonts w:hint="eastAsia"/>
          <w:kern w:val="0"/>
        </w:rPr>
        <w:t xml:space="preserve">我校“坚持以廉政文化促师德养成”荣获全省师德建设优秀工作案例殊（2017-4-21） </w:t>
      </w:r>
      <w:r>
        <w:rPr>
          <w:rFonts w:hint="eastAsia"/>
          <w:kern w:val="0"/>
        </w:rPr>
        <w:fldChar w:fldCharType="end"/>
      </w:r>
    </w:p>
    <w:p>
      <w:pPr>
        <w:numPr>
          <w:ilvl w:val="0"/>
          <w:numId w:val="1"/>
        </w:numPr>
        <w:jc w:val="left"/>
        <w:rPr>
          <w:kern w:val="0"/>
        </w:rPr>
      </w:pPr>
      <w:r>
        <w:fldChar w:fldCharType="begin"/>
      </w:r>
      <w:r>
        <w:instrText xml:space="preserve"> HYPERLINK "http://www.jvtc.jx.cn/zf11_news.asp?id=4539" \o "我校部署2017届毕业生返校离校工作" </w:instrText>
      </w:r>
      <w:r>
        <w:fldChar w:fldCharType="separate"/>
      </w:r>
      <w:r>
        <w:rPr>
          <w:rFonts w:hint="eastAsia"/>
          <w:kern w:val="0"/>
        </w:rPr>
        <w:t xml:space="preserve">我校部署2017届毕业生返校离校工作（2017-4-21）  </w:t>
      </w:r>
      <w:r>
        <w:rPr>
          <w:rFonts w:hint="eastAsia"/>
          <w:kern w:val="0"/>
        </w:rPr>
        <w:fldChar w:fldCharType="end"/>
      </w:r>
      <w:r>
        <w:fldChar w:fldCharType="begin"/>
      </w:r>
      <w:r>
        <w:instrText xml:space="preserve"> HYPERLINK "http://www.jvtc.jx.cn/zf11_news.asp?id=4532" \o "我校" </w:instrText>
      </w:r>
      <w:r>
        <w:fldChar w:fldCharType="separate"/>
      </w:r>
      <w:r>
        <w:fldChar w:fldCharType="end"/>
      </w:r>
    </w:p>
    <w:p>
      <w:pPr>
        <w:spacing w:beforeLines="50" w:line="360" w:lineRule="auto"/>
        <w:rPr>
          <w:rFonts w:ascii="宋体" w:hAnsi="宋体" w:cs="宋体"/>
          <w:kern w:val="0"/>
        </w:rPr>
      </w:pPr>
      <w:r>
        <w:rPr>
          <w:rFonts w:hint="eastAsia" w:ascii="宋体" w:hAnsi="宋体" w:cs="宋体"/>
          <w:b/>
          <w:bCs/>
          <w:kern w:val="0"/>
          <w:sz w:val="24"/>
        </w:rPr>
        <w:t>二、院系风采</w:t>
      </w:r>
    </w:p>
    <w:p>
      <w:pPr>
        <w:spacing w:line="360" w:lineRule="auto"/>
        <w:jc w:val="left"/>
        <w:rPr>
          <w:rFonts w:ascii="宋体" w:hAnsi="宋体" w:cs="宋体"/>
          <w:kern w:val="0"/>
        </w:rPr>
      </w:pPr>
      <w:r>
        <w:rPr>
          <w:rFonts w:hint="eastAsia" w:ascii="宋体" w:hAnsi="宋体" w:cs="宋体"/>
          <w:kern w:val="0"/>
        </w:rPr>
        <w:t>（一）机械工程学院</w:t>
      </w:r>
    </w:p>
    <w:p>
      <w:pPr>
        <w:numPr>
          <w:ilvl w:val="0"/>
          <w:numId w:val="2"/>
        </w:numPr>
        <w:jc w:val="left"/>
        <w:rPr>
          <w:rFonts w:ascii="宋体" w:hAnsi="宋体" w:cs="宋体"/>
          <w:kern w:val="0"/>
        </w:rPr>
      </w:pPr>
      <w:r>
        <w:fldChar w:fldCharType="begin"/>
      </w:r>
      <w:r>
        <w:instrText xml:space="preserve"> HYPERLINK "http://www.jvtc.jx.cn/zf11_news.asp?id=4474" \o "机械工程学院举办" </w:instrText>
      </w:r>
      <w:r>
        <w:fldChar w:fldCharType="separate"/>
      </w:r>
      <w:r>
        <w:rPr>
          <w:kern w:val="0"/>
        </w:rPr>
        <w:t xml:space="preserve">机械工程学院举办“书香校园”诗词朗诵大赛初赛(2017-3-29)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"http://www.jvtc.jx.cn/zf11_news.asp?id=4509" \o " 机械工程学院学生党支部开展" </w:instrText>
      </w:r>
      <w:r>
        <w:fldChar w:fldCharType="separate"/>
      </w:r>
      <w:r>
        <w:rPr>
          <w:kern w:val="0"/>
        </w:rPr>
        <w:t xml:space="preserve">机械工程学院学生党支部开展“见贤思齐善孝当先”主题教育活动(2017-4-6)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"http://www.jvtc.jx.cn/zf11_news.asp?id=4513" \o "机械工程学院学生党支部开展" </w:instrText>
      </w:r>
      <w:r>
        <w:fldChar w:fldCharType="separate"/>
      </w:r>
      <w:r>
        <w:rPr>
          <w:kern w:val="0"/>
        </w:rPr>
        <w:t xml:space="preserve">机械工程学院学生党支部开展“朗读知心声声动情”党日活动(2017-4-7)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"http://www.jvtc.jx.cn/zf11_news.asp?id=4514" \o "机械工程学院举办" </w:instrText>
      </w:r>
      <w:r>
        <w:fldChar w:fldCharType="separate"/>
      </w:r>
      <w:r>
        <w:rPr>
          <w:kern w:val="0"/>
        </w:rPr>
        <w:t xml:space="preserve">机械工程学院举办“书香校园”诗词朗诵大赛决赛(2017-4-10) </w:t>
      </w:r>
      <w:r>
        <w:rPr>
          <w:kern w:val="0"/>
        </w:rPr>
        <w:fldChar w:fldCharType="end"/>
      </w:r>
    </w:p>
    <w:p>
      <w:pPr>
        <w:numPr>
          <w:ilvl w:val="0"/>
          <w:numId w:val="2"/>
        </w:numPr>
        <w:jc w:val="left"/>
        <w:rPr>
          <w:rFonts w:ascii="宋体" w:hAnsi="宋体" w:cs="宋体"/>
          <w:kern w:val="0"/>
        </w:rPr>
      </w:pPr>
      <w:r>
        <w:fldChar w:fldCharType="begin"/>
      </w:r>
      <w:r>
        <w:instrText xml:space="preserve"> HYPERLINK "http://www.jvtc.jx.cn/zf11_news.asp?id=4520" \o "机械工程学院素质拓展自选课开课" </w:instrText>
      </w:r>
      <w:r>
        <w:fldChar w:fldCharType="separate"/>
      </w:r>
      <w:r>
        <w:rPr>
          <w:kern w:val="0"/>
        </w:rPr>
        <w:t xml:space="preserve">机械工程学院素质拓展自选课开课(2017-4-11)  </w:t>
      </w:r>
      <w:r>
        <w:rPr>
          <w:kern w:val="0"/>
        </w:rPr>
        <w:fldChar w:fldCharType="end"/>
      </w:r>
    </w:p>
    <w:p>
      <w:pPr>
        <w:jc w:val="left"/>
        <w:rPr>
          <w:rFonts w:ascii="宋体" w:hAnsi="宋体" w:cs="宋体"/>
          <w:kern w:val="0"/>
        </w:rPr>
      </w:pPr>
      <w:r>
        <w:rPr>
          <w:rFonts w:hint="eastAsia" w:ascii="宋体" w:hAnsi="宋体" w:cs="宋体"/>
          <w:kern w:val="0"/>
        </w:rPr>
        <w:t>(二）电气工程学院</w:t>
      </w:r>
    </w:p>
    <w:p>
      <w:pPr>
        <w:pStyle w:val="30"/>
        <w:numPr>
          <w:ilvl w:val="0"/>
          <w:numId w:val="3"/>
        </w:numPr>
        <w:ind w:firstLineChars="0"/>
        <w:jc w:val="left"/>
        <w:rPr>
          <w:kern w:val="0"/>
        </w:rPr>
      </w:pPr>
      <w:r>
        <w:fldChar w:fldCharType="begin"/>
      </w:r>
      <w:r>
        <w:instrText xml:space="preserve"> HYPERLINK "http://www.jvtc.jx.cn/zf11_news.asp?id=4467" \o "电气工程学院举办博雅论坛" </w:instrText>
      </w:r>
      <w:r>
        <w:fldChar w:fldCharType="separate"/>
      </w:r>
      <w:r>
        <w:rPr>
          <w:kern w:val="0"/>
        </w:rPr>
        <w:t xml:space="preserve">电气工程学院举办博雅论坛“大学之道与学风建设”主题讲座(2017-3-27) </w:t>
      </w:r>
      <w:r>
        <w:rPr>
          <w:kern w:val="0"/>
        </w:rPr>
        <w:fldChar w:fldCharType="end"/>
      </w:r>
    </w:p>
    <w:p>
      <w:pPr>
        <w:numPr>
          <w:ilvl w:val="0"/>
          <w:numId w:val="4"/>
        </w:numPr>
        <w:spacing w:line="360" w:lineRule="auto"/>
        <w:jc w:val="left"/>
        <w:rPr>
          <w:rFonts w:ascii="宋体" w:hAnsi="宋体" w:cs="宋体"/>
          <w:kern w:val="0"/>
        </w:rPr>
      </w:pPr>
      <w:r>
        <w:rPr>
          <w:rFonts w:hint="eastAsia" w:ascii="宋体" w:hAnsi="宋体" w:cs="宋体"/>
          <w:kern w:val="0"/>
        </w:rPr>
        <w:t>经济管理学院</w:t>
      </w:r>
    </w:p>
    <w:p>
      <w:pPr>
        <w:numPr>
          <w:ilvl w:val="0"/>
          <w:numId w:val="5"/>
        </w:numPr>
        <w:jc w:val="left"/>
        <w:rPr>
          <w:kern w:val="0"/>
        </w:rPr>
      </w:pPr>
      <w:r>
        <w:fldChar w:fldCharType="begin"/>
      </w:r>
      <w:r>
        <w:instrText xml:space="preserve"> HYPERLINK "http://www.jvtc.jx.cn/zf11_news.asp?id=4466" \o "经济管理学院组织各班级观看《朗读者》节目" </w:instrText>
      </w:r>
      <w:r>
        <w:fldChar w:fldCharType="separate"/>
      </w:r>
      <w:r>
        <w:rPr>
          <w:kern w:val="0"/>
        </w:rPr>
        <w:t xml:space="preserve">经济管理学院组织各班级观看《朗读者》节目(2017-3-27) </w:t>
      </w:r>
      <w:r>
        <w:rPr>
          <w:kern w:val="0"/>
        </w:rPr>
        <w:fldChar w:fldCharType="end"/>
      </w:r>
    </w:p>
    <w:p>
      <w:pPr>
        <w:numPr>
          <w:ilvl w:val="0"/>
          <w:numId w:val="5"/>
        </w:numPr>
        <w:jc w:val="left"/>
        <w:rPr>
          <w:rFonts w:ascii="宋体" w:hAnsi="宋体" w:cs="宋体"/>
          <w:kern w:val="0"/>
        </w:rPr>
      </w:pPr>
      <w:r>
        <w:fldChar w:fldCharType="begin"/>
      </w:r>
      <w:r>
        <w:instrText xml:space="preserve"> HYPERLINK "http://www.jvtc.jx.cn/zf11_news.asp?id=4485" \o "经济管理学院淘宝电商订单班开展企业文化活动" </w:instrText>
      </w:r>
      <w:r>
        <w:fldChar w:fldCharType="separate"/>
      </w:r>
      <w:r>
        <w:rPr>
          <w:kern w:val="0"/>
        </w:rPr>
        <w:t xml:space="preserve">经济管理学院淘宝电商订单班开展企业文化活动(2017-3-31)  </w:t>
      </w:r>
      <w:r>
        <w:rPr>
          <w:kern w:val="0"/>
        </w:rPr>
        <w:fldChar w:fldCharType="end"/>
      </w:r>
    </w:p>
    <w:p>
      <w:pPr>
        <w:numPr>
          <w:ilvl w:val="0"/>
          <w:numId w:val="6"/>
        </w:numPr>
        <w:spacing w:line="360" w:lineRule="auto"/>
        <w:jc w:val="left"/>
        <w:rPr>
          <w:rFonts w:ascii="宋体" w:hAnsi="宋体" w:cs="宋体"/>
          <w:kern w:val="0"/>
        </w:rPr>
      </w:pPr>
      <w:r>
        <w:rPr>
          <w:rFonts w:hint="eastAsia" w:ascii="宋体" w:hAnsi="宋体" w:cs="宋体"/>
          <w:kern w:val="0"/>
        </w:rPr>
        <w:t>船舶工程学院</w:t>
      </w:r>
    </w:p>
    <w:p>
      <w:pPr>
        <w:numPr>
          <w:ilvl w:val="0"/>
          <w:numId w:val="7"/>
        </w:numPr>
        <w:jc w:val="left"/>
        <w:rPr>
          <w:kern w:val="0"/>
        </w:rPr>
      </w:pPr>
      <w:r>
        <w:fldChar w:fldCharType="begin"/>
      </w:r>
      <w:r>
        <w:instrText xml:space="preserve"> HYPERLINK "http://www.jvtc.jx.cn/zf11_news.asp?id=4490" \o "船舶工程学院召开教研室建设工作会议" </w:instrText>
      </w:r>
      <w:r>
        <w:fldChar w:fldCharType="separate"/>
      </w:r>
      <w:r>
        <w:rPr>
          <w:kern w:val="0"/>
        </w:rPr>
        <w:t xml:space="preserve">船舶工程学院召开教研室建设工作会议(2017-4-1) </w:t>
      </w:r>
      <w:r>
        <w:rPr>
          <w:kern w:val="0"/>
        </w:rPr>
        <w:fldChar w:fldCharType="end"/>
      </w:r>
    </w:p>
    <w:p>
      <w:pPr>
        <w:numPr>
          <w:ilvl w:val="0"/>
          <w:numId w:val="8"/>
        </w:numPr>
        <w:spacing w:line="360" w:lineRule="auto"/>
        <w:jc w:val="left"/>
        <w:rPr>
          <w:kern w:val="0"/>
        </w:rPr>
      </w:pPr>
      <w:r>
        <w:rPr>
          <w:rFonts w:hint="eastAsia" w:ascii="宋体" w:hAnsi="宋体" w:cs="宋体"/>
          <w:kern w:val="0"/>
        </w:rPr>
        <w:t>信息工程学院</w:t>
      </w:r>
    </w:p>
    <w:p>
      <w:pPr>
        <w:numPr>
          <w:ilvl w:val="0"/>
          <w:numId w:val="9"/>
        </w:numPr>
        <w:jc w:val="left"/>
        <w:rPr>
          <w:kern w:val="0"/>
        </w:rPr>
      </w:pPr>
      <w:r>
        <w:fldChar w:fldCharType="begin"/>
      </w:r>
      <w:r>
        <w:instrText xml:space="preserve"> HYPERLINK "http://www.jvtc.jx.cn/zf11_news.asp?id=4479" \o "信息工程学院精品在线开放课程建设持续推进" </w:instrText>
      </w:r>
      <w:r>
        <w:fldChar w:fldCharType="separate"/>
      </w:r>
      <w:r>
        <w:rPr>
          <w:kern w:val="0"/>
        </w:rPr>
        <w:t xml:space="preserve">信息工程学院精品在线开放课程建设持续推进(2017-3-30)  </w:t>
      </w:r>
      <w:r>
        <w:rPr>
          <w:kern w:val="0"/>
        </w:rPr>
        <w:fldChar w:fldCharType="end"/>
      </w:r>
    </w:p>
    <w:p>
      <w:pPr>
        <w:numPr>
          <w:ilvl w:val="0"/>
          <w:numId w:val="9"/>
        </w:numPr>
        <w:jc w:val="left"/>
        <w:rPr>
          <w:kern w:val="0"/>
        </w:rPr>
      </w:pPr>
      <w:r>
        <w:fldChar w:fldCharType="begin"/>
      </w:r>
      <w:r>
        <w:instrText xml:space="preserve"> HYPERLINK "http://www.jvtc.jx.cn/zf11_news.asp?id=4502" \o "信息工程学院举办" </w:instrText>
      </w:r>
      <w:r>
        <w:fldChar w:fldCharType="separate"/>
      </w:r>
      <w:r>
        <w:rPr>
          <w:kern w:val="0"/>
        </w:rPr>
        <w:t xml:space="preserve">信息工程学院举办“规划未来 梦圆九职”职业生涯规划大赛预赛(2017-4-5)  </w:t>
      </w:r>
      <w:r>
        <w:rPr>
          <w:kern w:val="0"/>
        </w:rPr>
        <w:fldChar w:fldCharType="end"/>
      </w:r>
    </w:p>
    <w:p>
      <w:pPr>
        <w:numPr>
          <w:ilvl w:val="0"/>
          <w:numId w:val="9"/>
        </w:numPr>
        <w:jc w:val="left"/>
        <w:rPr>
          <w:kern w:val="0"/>
        </w:rPr>
      </w:pPr>
      <w:r>
        <w:fldChar w:fldCharType="begin"/>
      </w:r>
      <w:r>
        <w:instrText xml:space="preserve"> HYPERLINK "http://www.jvtc.jx.cn/zf11_news.asp?id=4508" \o "信息工程学院开展" </w:instrText>
      </w:r>
      <w:r>
        <w:fldChar w:fldCharType="separate"/>
      </w:r>
      <w:r>
        <w:rPr>
          <w:kern w:val="0"/>
        </w:rPr>
        <w:t xml:space="preserve">信息工程学院开展“缅怀先烈”祭奠活动(2017-4-6)   </w:t>
      </w:r>
      <w:r>
        <w:rPr>
          <w:kern w:val="0"/>
        </w:rPr>
        <w:fldChar w:fldCharType="end"/>
      </w:r>
    </w:p>
    <w:p>
      <w:pPr>
        <w:numPr>
          <w:ilvl w:val="0"/>
          <w:numId w:val="9"/>
        </w:numPr>
        <w:jc w:val="left"/>
        <w:rPr>
          <w:kern w:val="0"/>
        </w:rPr>
      </w:pPr>
      <w:r>
        <w:fldChar w:fldCharType="begin"/>
      </w:r>
      <w:r>
        <w:instrText xml:space="preserve"> HYPERLINK "http://www.jvtc.jx.cn/zf11_news.asp?id=4512" \o "信息工程学院举办" </w:instrText>
      </w:r>
      <w:r>
        <w:fldChar w:fldCharType="separate"/>
      </w:r>
      <w:r>
        <w:rPr>
          <w:kern w:val="0"/>
        </w:rPr>
        <w:t xml:space="preserve">信息工程学院举办“中华诗词朗诵大赛”初赛(2017-4-7)  </w:t>
      </w:r>
      <w:r>
        <w:rPr>
          <w:kern w:val="0"/>
        </w:rPr>
        <w:fldChar w:fldCharType="end"/>
      </w:r>
    </w:p>
    <w:p>
      <w:pPr>
        <w:numPr>
          <w:ilvl w:val="0"/>
          <w:numId w:val="9"/>
        </w:numPr>
        <w:jc w:val="left"/>
        <w:rPr>
          <w:rFonts w:ascii="宋体" w:hAnsi="宋体" w:cs="宋体"/>
          <w:kern w:val="0"/>
        </w:rPr>
      </w:pPr>
      <w:r>
        <w:fldChar w:fldCharType="begin"/>
      </w:r>
      <w:r>
        <w:instrText xml:space="preserve"> HYPERLINK "http://www.jvtc.jx.cn/zf11_news.asp?id=4516" \o "信息工程学院举办" </w:instrText>
      </w:r>
      <w:r>
        <w:fldChar w:fldCharType="separate"/>
      </w:r>
      <w:r>
        <w:rPr>
          <w:kern w:val="0"/>
        </w:rPr>
        <w:t xml:space="preserve">信息工程学院举办“开拓杯”网页设计大赛(2017-4-10)  </w:t>
      </w:r>
      <w:r>
        <w:rPr>
          <w:kern w:val="0"/>
        </w:rPr>
        <w:fldChar w:fldCharType="end"/>
      </w:r>
    </w:p>
    <w:p>
      <w:pPr>
        <w:numPr>
          <w:ilvl w:val="0"/>
          <w:numId w:val="10"/>
        </w:numPr>
        <w:spacing w:line="360" w:lineRule="auto"/>
        <w:jc w:val="left"/>
        <w:rPr>
          <w:rFonts w:ascii="宋体" w:hAnsi="宋体" w:cs="宋体"/>
          <w:kern w:val="0"/>
        </w:rPr>
      </w:pPr>
      <w:r>
        <w:rPr>
          <w:rFonts w:hint="eastAsia" w:ascii="宋体" w:hAnsi="宋体" w:cs="宋体"/>
          <w:kern w:val="0"/>
        </w:rPr>
        <w:t>建筑工程学院</w:t>
      </w:r>
    </w:p>
    <w:p>
      <w:pPr>
        <w:numPr>
          <w:ilvl w:val="0"/>
          <w:numId w:val="11"/>
        </w:numPr>
        <w:jc w:val="left"/>
        <w:rPr>
          <w:kern w:val="0"/>
        </w:rPr>
      </w:pPr>
      <w:r>
        <w:fldChar w:fldCharType="begin"/>
      </w:r>
      <w:r>
        <w:instrText xml:space="preserve"> HYPERLINK "http://www.jvtc.jx.cn/zf11_news.asp?id=4478" \o "建筑工程学院召开" </w:instrText>
      </w:r>
      <w:r>
        <w:fldChar w:fldCharType="separate"/>
      </w:r>
      <w:r>
        <w:rPr>
          <w:kern w:val="0"/>
        </w:rPr>
        <w:t xml:space="preserve">建筑工程学院召开“三风整治”工作推进会(2017-3-30) </w:t>
      </w:r>
      <w:r>
        <w:rPr>
          <w:kern w:val="0"/>
        </w:rPr>
        <w:fldChar w:fldCharType="end"/>
      </w:r>
    </w:p>
    <w:p>
      <w:pPr>
        <w:numPr>
          <w:ilvl w:val="0"/>
          <w:numId w:val="11"/>
        </w:numPr>
        <w:jc w:val="left"/>
        <w:rPr>
          <w:kern w:val="0"/>
        </w:rPr>
      </w:pPr>
      <w:r>
        <w:fldChar w:fldCharType="begin"/>
      </w:r>
      <w:r>
        <w:instrText xml:space="preserve"> HYPERLINK "http://www.jvtc.jx.cn/zf11_news.asp?id=4489" \o "建筑工程学院组织学习省委鹿心社书记在南大作形势与政策报告会讲话精神" </w:instrText>
      </w:r>
      <w:r>
        <w:fldChar w:fldCharType="separate"/>
      </w:r>
      <w:r>
        <w:rPr>
          <w:kern w:val="0"/>
        </w:rPr>
        <w:t xml:space="preserve">建筑工程学院组织学习省委鹿心社书记在南大作形势与政策报告会讲... </w:t>
      </w:r>
      <w:r>
        <w:rPr>
          <w:kern w:val="0"/>
        </w:rPr>
        <w:fldChar w:fldCharType="end"/>
      </w:r>
      <w:r>
        <w:rPr>
          <w:kern w:val="0"/>
        </w:rPr>
        <w:t xml:space="preserve"> (2017-4-1)</w:t>
      </w:r>
    </w:p>
    <w:p>
      <w:pPr>
        <w:numPr>
          <w:ilvl w:val="0"/>
          <w:numId w:val="11"/>
        </w:numPr>
        <w:jc w:val="left"/>
        <w:rPr>
          <w:kern w:val="0"/>
        </w:rPr>
      </w:pPr>
      <w:r>
        <w:rPr>
          <w:kern w:val="0"/>
        </w:rPr>
        <w:fldChar w:fldCharType="begin"/>
      </w:r>
      <w:r>
        <w:rPr>
          <w:kern w:val="0"/>
        </w:rPr>
        <w:instrText xml:space="preserve"> HYPERLINK "http://www.jvtc.jx.cn/zf11_news.asp?id=4515" \o "建筑工程学院举办\“学分预警\”大会"</w:instrText>
      </w:r>
      <w:r>
        <w:rPr>
          <w:kern w:val="0"/>
        </w:rPr>
        <w:fldChar w:fldCharType="separate"/>
      </w:r>
      <w:r>
        <w:rPr>
          <w:kern w:val="0"/>
        </w:rPr>
        <w:t>建筑工程学院举办“学分预警”大会(2017-4-</w:t>
      </w:r>
      <w:r>
        <w:rPr>
          <w:rFonts w:hint="eastAsia"/>
          <w:kern w:val="0"/>
        </w:rPr>
        <w:t>10</w:t>
      </w:r>
      <w:r>
        <w:rPr>
          <w:kern w:val="0"/>
        </w:rPr>
        <w:t>)</w:t>
      </w:r>
    </w:p>
    <w:p>
      <w:pPr>
        <w:numPr>
          <w:ilvl w:val="0"/>
          <w:numId w:val="11"/>
        </w:numPr>
        <w:jc w:val="left"/>
        <w:rPr>
          <w:color w:val="333333"/>
          <w:spacing w:val="15"/>
          <w:sz w:val="18"/>
          <w:szCs w:val="18"/>
        </w:rPr>
      </w:pPr>
      <w:r>
        <w:fldChar w:fldCharType="begin"/>
      </w:r>
      <w:r>
        <w:instrText xml:space="preserve"> HYPERLINK "http://www.jvtc.jx.cn/zf11_news.asp?id=4519" \o "建筑工程学院召开装饰专业学生校外实习动员会" </w:instrText>
      </w:r>
      <w:r>
        <w:fldChar w:fldCharType="separate"/>
      </w:r>
      <w:r>
        <w:rPr>
          <w:kern w:val="0"/>
        </w:rPr>
        <w:t xml:space="preserve">建筑工程学院召开装饰专业学生校外实习动员会(2017-4-11) </w:t>
      </w:r>
      <w:r>
        <w:rPr>
          <w:kern w:val="0"/>
        </w:rPr>
        <w:fldChar w:fldCharType="end"/>
      </w:r>
      <w:r>
        <w:rPr>
          <w:kern w:val="0"/>
        </w:rPr>
        <w:fldChar w:fldCharType="end"/>
      </w:r>
    </w:p>
    <w:p>
      <w:pPr>
        <w:numPr>
          <w:ilvl w:val="0"/>
          <w:numId w:val="12"/>
        </w:numPr>
        <w:spacing w:line="360" w:lineRule="auto"/>
        <w:jc w:val="left"/>
        <w:rPr>
          <w:rFonts w:ascii="宋体" w:hAnsi="宋体" w:cs="宋体"/>
          <w:kern w:val="0"/>
        </w:rPr>
      </w:pPr>
      <w:r>
        <w:rPr>
          <w:rFonts w:hint="eastAsia" w:ascii="宋体" w:hAnsi="宋体" w:cs="宋体"/>
          <w:color w:val="333333"/>
          <w:kern w:val="0"/>
          <w:szCs w:val="21"/>
          <w:shd w:val="clear" w:color="auto" w:fill="FFFFFF"/>
        </w:rPr>
        <w:t>中职</w:t>
      </w:r>
      <w:r>
        <w:rPr>
          <w:rFonts w:hint="eastAsia" w:ascii="宋体" w:hAnsi="宋体" w:cs="宋体"/>
          <w:kern w:val="0"/>
        </w:rPr>
        <w:t>与继续教育学院</w:t>
      </w:r>
    </w:p>
    <w:p>
      <w:pPr>
        <w:numPr>
          <w:ilvl w:val="0"/>
          <w:numId w:val="13"/>
        </w:numPr>
        <w:jc w:val="left"/>
        <w:rPr>
          <w:kern w:val="0"/>
        </w:rPr>
      </w:pPr>
      <w:r>
        <w:fldChar w:fldCharType="begin"/>
      </w:r>
      <w:r>
        <w:instrText xml:space="preserve"> HYPERLINK "http://www.jvtc.jx.cn/zf11_news.asp?id=4521" \o "中职与继续教育学院开展技能培训工作" </w:instrText>
      </w:r>
      <w:r>
        <w:fldChar w:fldCharType="separate"/>
      </w:r>
      <w:r>
        <w:rPr>
          <w:kern w:val="0"/>
        </w:rPr>
        <w:t xml:space="preserve">中职与继续教育学院开展技能培训工作(2017-4-11) </w:t>
      </w:r>
      <w:r>
        <w:rPr>
          <w:kern w:val="0"/>
        </w:rPr>
        <w:fldChar w:fldCharType="end"/>
      </w:r>
    </w:p>
    <w:p>
      <w:pPr>
        <w:spacing w:beforeLines="50" w:afterLines="50" w:line="360" w:lineRule="auto"/>
        <w:rPr>
          <w:rFonts w:ascii="宋体" w:hAnsi="宋体" w:cs="宋体"/>
          <w:b/>
          <w:bCs/>
          <w:color w:val="000000" w:themeColor="text1"/>
          <w:kern w:val="0"/>
          <w:sz w:val="24"/>
        </w:rPr>
      </w:pPr>
      <w:r>
        <w:rPr>
          <w:rFonts w:hint="eastAsia" w:ascii="宋体" w:hAnsi="宋体" w:cs="宋体"/>
          <w:b/>
          <w:bCs/>
          <w:color w:val="000000" w:themeColor="text1"/>
          <w:kern w:val="0"/>
          <w:sz w:val="24"/>
        </w:rPr>
        <w:t>三、教育管理</w:t>
      </w:r>
    </w:p>
    <w:p>
      <w:pPr>
        <w:spacing w:line="360" w:lineRule="auto"/>
        <w:jc w:val="left"/>
        <w:rPr>
          <w:rFonts w:ascii="宋体" w:hAnsi="宋体" w:cs="宋体"/>
          <w:color w:val="000000" w:themeColor="text1"/>
          <w:kern w:val="0"/>
        </w:rPr>
      </w:pPr>
      <w:r>
        <w:rPr>
          <w:rFonts w:hint="eastAsia" w:ascii="宋体" w:hAnsi="宋体" w:cs="宋体"/>
          <w:color w:val="000000" w:themeColor="text1"/>
          <w:kern w:val="0"/>
        </w:rPr>
        <w:t>（一）学生工作综述（1-</w:t>
      </w:r>
      <w:r>
        <w:rPr>
          <w:rFonts w:hint="eastAsia" w:ascii="宋体" w:hAnsi="宋体" w:cs="宋体"/>
          <w:color w:val="000000" w:themeColor="text1"/>
          <w:kern w:val="0"/>
          <w:lang w:val="en-US" w:eastAsia="zh-CN"/>
        </w:rPr>
        <w:t>6</w:t>
      </w:r>
      <w:r>
        <w:rPr>
          <w:rFonts w:hint="eastAsia" w:ascii="宋体" w:hAnsi="宋体" w:cs="宋体"/>
          <w:color w:val="000000" w:themeColor="text1"/>
          <w:kern w:val="0"/>
        </w:rPr>
        <w:t>周</w:t>
      </w:r>
      <w:r>
        <w:rPr>
          <w:rFonts w:ascii="宋体" w:hAnsi="宋体" w:cs="宋体"/>
          <w:color w:val="000000" w:themeColor="text1"/>
          <w:kern w:val="0"/>
        </w:rPr>
        <w:t>）</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rPr>
        <w:t>常规工作</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rPr>
        <w:t>班级建设</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rPr>
        <w:t>素质教育</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rPr>
        <w:t>队伍建设</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rPr>
        <w:t>资助工作</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rPr>
        <w:t>宿管管理</w:t>
      </w:r>
    </w:p>
    <w:p>
      <w:pPr>
        <w:numPr>
          <w:ilvl w:val="0"/>
          <w:numId w:val="14"/>
        </w:numPr>
        <w:jc w:val="left"/>
        <w:rPr>
          <w:rFonts w:ascii="宋体" w:hAnsi="宋体" w:cs="宋体"/>
          <w:color w:val="000000" w:themeColor="text1"/>
          <w:kern w:val="0"/>
        </w:rPr>
      </w:pPr>
      <w:r>
        <w:rPr>
          <w:rFonts w:hint="eastAsia" w:ascii="宋体" w:hAnsi="宋体" w:cs="宋体"/>
          <w:color w:val="000000" w:themeColor="text1"/>
          <w:kern w:val="0"/>
          <w:lang w:eastAsia="zh-CN"/>
        </w:rPr>
        <w:t>信息平台</w:t>
      </w:r>
    </w:p>
    <w:p>
      <w:pPr>
        <w:numPr>
          <w:ilvl w:val="0"/>
          <w:numId w:val="0"/>
        </w:numPr>
        <w:jc w:val="left"/>
        <w:rPr>
          <w:rFonts w:ascii="宋体" w:hAnsi="宋体" w:cs="宋体"/>
          <w:color w:val="FF0000"/>
          <w:kern w:val="0"/>
        </w:rPr>
      </w:pPr>
      <w:r>
        <w:rPr>
          <w:rFonts w:hint="eastAsia" w:ascii="宋体" w:hAnsi="宋体" w:cs="宋体"/>
          <w:color w:val="000000" w:themeColor="text1"/>
          <w:kern w:val="0"/>
        </w:rPr>
        <w:t>（</w:t>
      </w:r>
      <w:r>
        <w:rPr>
          <w:rFonts w:hint="eastAsia" w:ascii="宋体" w:hAnsi="宋体" w:cs="宋体"/>
          <w:color w:val="000000" w:themeColor="text1"/>
          <w:kern w:val="0"/>
          <w:lang w:eastAsia="zh-CN"/>
        </w:rPr>
        <w:t>二</w:t>
      </w:r>
      <w:r>
        <w:rPr>
          <w:rFonts w:hint="eastAsia" w:ascii="宋体" w:hAnsi="宋体" w:cs="宋体"/>
          <w:color w:val="000000" w:themeColor="text1"/>
          <w:kern w:val="0"/>
        </w:rPr>
        <w:t>）常规检查况汇总表（1-</w:t>
      </w:r>
      <w:r>
        <w:rPr>
          <w:rFonts w:hint="eastAsia" w:ascii="宋体" w:hAnsi="宋体" w:cs="宋体"/>
          <w:color w:val="000000" w:themeColor="text1"/>
          <w:kern w:val="0"/>
          <w:lang w:val="en-US" w:eastAsia="zh-CN"/>
        </w:rPr>
        <w:t>6</w:t>
      </w:r>
      <w:r>
        <w:rPr>
          <w:rFonts w:hint="eastAsia" w:ascii="宋体" w:hAnsi="宋体" w:cs="宋体"/>
          <w:color w:val="000000" w:themeColor="text1"/>
          <w:kern w:val="0"/>
        </w:rPr>
        <w:t>周）</w:t>
      </w:r>
    </w:p>
    <w:p>
      <w:pPr>
        <w:jc w:val="left"/>
        <w:rPr>
          <w:rFonts w:ascii="宋体" w:hAnsi="宋体" w:cs="宋体"/>
          <w:color w:val="000000" w:themeColor="text1"/>
          <w:kern w:val="0"/>
        </w:rPr>
      </w:pPr>
      <w:r>
        <w:rPr>
          <w:rFonts w:hint="eastAsia" w:ascii="宋体" w:hAnsi="宋体" w:cs="宋体"/>
          <w:color w:val="000000" w:themeColor="text1"/>
          <w:kern w:val="0"/>
        </w:rPr>
        <w:t>（三）</w:t>
      </w:r>
      <w:r>
        <w:rPr>
          <w:rFonts w:hint="eastAsia" w:ascii="宋体" w:hAnsi="宋体" w:cs="宋体"/>
          <w:color w:val="000000" w:themeColor="text1"/>
          <w:kern w:val="0"/>
          <w:lang w:val="en-US" w:eastAsia="zh-CN"/>
        </w:rPr>
        <w:t>5</w:t>
      </w:r>
      <w:r>
        <w:rPr>
          <w:rFonts w:hint="eastAsia" w:ascii="宋体" w:hAnsi="宋体" w:cs="宋体"/>
          <w:color w:val="000000" w:themeColor="text1"/>
          <w:kern w:val="0"/>
        </w:rPr>
        <w:t>月份学生工作月行事历</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rPr>
        <w:t>常规工作</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rPr>
        <w:t>班级建设</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rPr>
        <w:t>素质教育</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lang w:eastAsia="zh-CN"/>
        </w:rPr>
        <w:t>队伍建设</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rPr>
        <w:t>资助工作</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rPr>
        <w:t>宿管管理</w:t>
      </w:r>
    </w:p>
    <w:p>
      <w:pPr>
        <w:numPr>
          <w:ilvl w:val="0"/>
          <w:numId w:val="15"/>
        </w:numPr>
        <w:jc w:val="left"/>
        <w:rPr>
          <w:rFonts w:ascii="宋体" w:hAnsi="宋体" w:cs="宋体"/>
          <w:color w:val="000000" w:themeColor="text1"/>
          <w:kern w:val="0"/>
        </w:rPr>
      </w:pPr>
      <w:r>
        <w:rPr>
          <w:rFonts w:hint="eastAsia" w:ascii="宋体" w:hAnsi="宋体" w:cs="宋体"/>
          <w:color w:val="000000" w:themeColor="text1"/>
          <w:kern w:val="0"/>
          <w:lang w:eastAsia="zh-CN"/>
        </w:rPr>
        <w:t>信息平台</w:t>
      </w:r>
    </w:p>
    <w:p>
      <w:pPr>
        <w:pStyle w:val="3"/>
        <w:rPr>
          <w:rFonts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我校召开2017年宣传思想工作会议暨思研会年会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16时，我校宣传思想工作会议暨思研会年会在十里校区4号学术厅召开。党委书记魏寒柏出席会议并讲话，党委副书记、校长曾青生，党委副书记、纪委书记曾凡龙，党委委员、副校长刘南平、彭晓兰、汪永根、殷锡武出席会议。会议由曾凡龙主持。全校中层以上干部，全体学生工作人员、班主任、思政课部教师及学生记者团成员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在讲话中指出，2017年是党的十九大召开之年，也是学校全面推进“十三五”发展规划，建设国家优质高职院校的关键之年。宣传思想工作任务艰巨、使命光荣、责任重大，一定要围绕立德树人这个中心环节，强化意识形态工作，发挥凝心聚力功能，在聚共识、增团结、鼓干劲、提士气上下功夫、想办法、出新招。为此，魏书记就做好今年的宣传思想工作提出了三点要求：</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一是抓好立德树人这个根本，构建宣传思想工作的新格局。要围绕“培养什么样的人、如何培养人以及为谁培养人”这个根本问题，构建工作格局、部署工作任务、探寻工作方法。做好宣传思想工作需要全校上下每条战线、每个部门守好各段渠、种好责任田，打好“组合拳”，齐奏“交响曲”，形成全校关心、全员参与、全程推进的新格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二是守好意识形态这个阵地，把握宣传思想工作的新要求。要贯彻落实意识形态工作责任制，强化党管宣传，党管意识形态工作。学校各级党组织要加强宣传思想工作队伍建设，把握新要求、顺应新形势，加强对意识形态工作的领导、引导和管理，主动承担主体责任，强化阵地建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三是用好凝心聚力这个功能，探索宣传思想工作的新手段。凝心聚力、提神振气是宣传思想工作的重要功能，需要准确把握内外环境的变化，做到因势而谋、应势而动、顺势而为。宣传思想工作要因势利导，创新工作方法，把握正确舆论导向，推动学校事业全面健康发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魏书记最后强调，2017年宣传思想工作的目标任务已经明确，让我们撸起袖子加油干、齐心协力朝前迈，为建设国家优质高职院校打牢坚实的思想基础，以优异的成绩迎接党的十九大胜利召开。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总结回顾了去年学校宣传思想工作，安排部署了今年工作任务，表彰了2016年度宣传报道工作先进集体、先进个人和思研会优秀论文组织工作先进集体、获奖论文作者。宣传报道工作先进集体代表彭小琴、优秀论文作者代表陈志平分别在会上发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最后，曾凡龙副书记要求各党总支、党支部，各中层部门要深刻领会魏书记讲话精神，认真贯彻落实，不断提升我校宣传思想工作能力水平和实效成果。</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我校召开“教风学风校风整治月”活动学生代表座谈会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3月27日晚，我校在十里校区3号教学楼十二楼大会议室召开“教风学风校风整治月”活动学生代表座谈会。副校长刘南平出席，学工处、团委、保卫处、各二级学院主要负责人与学生代表参加座谈。</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座谈会上，刘副校长认真听取每位学生代表的发言后指出，学校“三风整治月”活动开展以来，广大师生共同参与，取得了良好成效，后续要将活动中的好经验、好做法汇总建章立制，要将活动成果固化并形成长效机制；他希望广大学生干部积极发挥示范引领作用，以身作则，引导广大同学养成良好的学习、生活习惯，变“他律”为“自律”；希望学校各级学生组织充分发挥“自我教育、自我管理、自我服务”的作用，积极探索新的工作模式，提高工作水平，更好地服务同学成长成才。 </w:t>
      </w:r>
    </w:p>
    <w:p>
      <w:pPr>
        <w:widowControl/>
        <w:spacing w:line="360" w:lineRule="auto"/>
        <w:ind w:firstLine="420" w:firstLineChars="200"/>
        <w:jc w:val="left"/>
        <w:rPr>
          <w:rFonts w:ascii="宋体" w:hAnsi="宋体" w:cs="宋体"/>
          <w:color w:val="333333"/>
          <w:spacing w:val="15"/>
          <w:kern w:val="0"/>
          <w:sz w:val="20"/>
          <w:szCs w:val="20"/>
        </w:rPr>
      </w:pPr>
      <w:r>
        <w:rPr>
          <w:rFonts w:hint="eastAsia" w:ascii="宋体" w:hAnsi="宋体" w:cs="宋体"/>
          <w:color w:val="333333"/>
          <w:kern w:val="0"/>
          <w:szCs w:val="21"/>
          <w:shd w:val="clear" w:color="auto" w:fill="FFFFFF"/>
        </w:rPr>
        <w:t>此次座谈会旨在倾听同学们对“三风整治月”活动的意见及建议，探讨、解决工作中存在的问题，持续推进学校“三风整治月”活动的开展。</w:t>
      </w:r>
      <w:r>
        <w:rPr>
          <w:rFonts w:hint="eastAsia" w:ascii="宋体" w:hAnsi="宋体" w:cs="宋体"/>
          <w:color w:val="333333"/>
          <w:spacing w:val="15"/>
          <w:kern w:val="0"/>
          <w:sz w:val="20"/>
          <w:szCs w:val="20"/>
        </w:rPr>
        <w:t> </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我校召开优秀教学信息员表彰暨2016级教学信息员聘任大会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16时，我校在4号学术厅召开了“优秀教学信息员表彰暨2016级教学信息员聘任”大会，副校长彭晓兰，督导组组长唐新安，教务处副处长方芳、郭文星出席会议。会议由教务处副处长方芳主持，全体2015级学生教学信息员、2016级新聘学生教学信息员以及督导组老师共计210余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副校长彭晓兰发表讲话，她首先向全体信息员表示衷心感谢，向获得“优秀教学信息员”的同学表示热烈的祝贺。彭晓兰回顾了我校一年来各项工作取得的显著成效和丰硕成果，她指出随着学校优质院校建设的推进，对教学工作的规范运行和管理，人才培养质量和社会服务能力的提升都有了更高要求，需要我们进一步加强教学常态监测、实现及时诊断和改进，而这需要学校建立完善的质量保障体系，学生教学信息员队伍则是其中的重要组成部分，她向同学们提出四点希望：一是要有创新意识，学会思考和总结，客观公正地为学校提供有价值的信息；二是要发挥桥梁作用，团结同学，热情为同学服务，做好学校和学生之间上传下达的桥梁；三是要有担当精神，信息员既是广大同学的代言人，更是学校主人翁的优秀代表；四是要勇于进取，希望同学们和学校的改革发展同向同行，勇于进取，不断提升综合素质、完善自我，推动我校教育教学质量的整体提升，努力为全国优质高职院校的创建贡献自己的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督导组组长唐新安宣读了“关于表彰2016年度优秀教学信息员的决定”，与会领导为赖春平、康雪琴等26名优秀教学信息员颁发荣誉证书和奖品。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教务处副处长方芳为2016级新聘教学信息员作了现场培训，用PPT演示信息报表提交方式，特别针对新开通的“微信端”讲解步骤要点，并强调了报表填写的真实性、准确性、有效性。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2016年全校共聘用教学信息员285名，共计收集信息报表607份，受理包含计划安排、教学内容、组织运行、教学管理、教风学风等方面的意见和建议共计610条。一年来，学校教学信息员制度不断发展和完善，新开通了教学信息员微信公众号，信息员除提交报表按月反馈问题和建议，还可通过微信公众号的对话框时时反馈关于教学方面的意见和建议，这将进一步保障学生信息员信息提交的及时性和提高教务处反馈处理的时效性。</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我校举办“三风整治月”主题演讲比赛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3月28日16时，我校在十里校区2号学术厅举办“三风整治月”系列活动——“知校、爱校、兴校、荣校”主题演讲比赛。各二级学院学生代表100余人到场观看。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演讲比赛经过前期班级预赛、院级复赛的层层选拔，共有来自6个二级学院的12名选手晋级决赛。比赛中，同学们从在校学习生活的点点滴滴出发，围绕“知校、爱校、兴校、荣校”的主题，饱含深情、铿锵有力地道出了九职学子爱学校、重责任的拳拳之心，表达了对母校的感恩之情。他们用真挚的心声、抑扬顿挫的语言，完美展现了九职学子良好的精神风貌。各参赛选手从不同的角度为大家呈现了一场视听盛宴。</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过激烈角逐，最终，机械工程学院明阳数控1601班余紫怡夺得了本次比赛的冠军，经济管理学院人力1601班刘巧丽、建筑工程学院建工1601班胡正辉获二等奖，经济管理学院酒店1601班袁珊珊、信息工程学院安卓1603班李科泰、机械工程学院华南检测1601班车铭铭获得三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在“三风整治月”期间，校团委还将举行学生干部基本技能比赛、辩论赛、PPT制作比赛、微信征文比赛等。此次系列活动的开展，在丰富校园文化的同时，培养了广大青年学生知校爱校兴校荣校的意识，进一步推进“三风整治”工作的开展。</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我校团委荣获2016年度江西省高职院校共青团工作考核第一名</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近日，共青团江西省委下发《关于2016年全省高校共青团工作评议结果的通报》（赣青发〔2017〕4号），我校团委在江西省高职院校2016年度共青团工作考核评比中荣获第一名。</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2016年，校团委在学校党委的正确领导下，在上级团组织的指导帮助下，紧紧围绕学校中心工作，以提升学生综合素质、促进学生全面发展为目标，切实从思想引领、成长服务、组织建设等方面做好学校共青团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一是思想引领有新进展。制定了2016年学生政治理论学习计划并有效督促全校团员青年完成学习任务，重点组织全校学生干部、学生骨干开展了学习习总书记系列重要讲话精神“四进四信”活动和“我为核心价值观代言”等主题教育活动；组织学校各级青年志愿者队伍在校内外广泛开展了各种志愿服务活动，尤其在春运志愿服务活动中，我校80名志愿者热情、周到、耐心、细致的工作得到上级团组织的好评，产生了很好的社会反响，其中，校青年志愿者协会荣获全省“青年雷锋队”称号，经济管理学院注会1409班荣获省“雷锋班集体”称号。</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二是素质拓展有新提升。积极组织学生参加“挑战杯”、“创青春”等创新创业大赛，其中，在2016年“挑战杯——彩虹人生”职业学校创新创效创业大赛中荣获全国一等奖1项、二等项2项，省级特等奖1项、一等奖3项、三等奖1项，高职组团体总分第一名和大赛优秀组织奖；在“创青春”江西省大学生创业大赛中我校本科生首次参赛斩获银奖，高职组则荣获金奖1项、铜奖2项以及大赛优秀集体组织奖；在全校青年学生中深入开展2016年江西省大学生暑期“三下乡”社会实践活动，并获省市级优秀服务队及先进单位称号。</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三是组织提升有新成效。深入实施高校基层团支部“活力提升”工程，开展了“活力团支部”创建遴选活动；顺利召开了第五次学生代表大会，进一步加强了团委、学生会、青年志愿者协会、学生社团联合会内部管理，提升了学生参与学校民主管理的积极性和主动性；同时进一步建立健全了团委、学生会各项考核、培训、学习、管理制度及团员发展、推优入党、团务管理等工作程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据悉，我校已连续五年荣获江西省高校共青团工作优秀单位，这是上级团组织对我校共青团工作成绩的肯定，也必将推动我校各级团组织工作再上新台阶。</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我校举办“三风整治月”主题 PPT设计大赛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3月31 日下午，由校团委主办的“三风整治月”系列活动——“放飞梦想，始于学风”PPT设计大赛决赛在十里校区2号学术厅落下帷幕，各二级学院100余名学生到场观看。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经过前期的预赛和复赛，共有来自各二级学院的11支参赛团队进入决赛。决赛现场，参赛团队围绕“放飞梦想，始于学风”的比赛主题展示了各自的参赛作品。经过评委老师的评审，最终，经济管理学院孔令聪团队的作品勇夺桂冠，建筑工程学院康绮和机械工程学院成晓莹两支团队荣获本次比赛二等奖，建筑工程学院俞晨欣、经济管理学院杨雯、机械工程学院谭芳怡三支团队的作品获三等奖。</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我校彭斌同学获团中央2016年度高职学生“劲牌阳光奖学金”暨“践行工匠精神先进个人”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近日，由团中央学校部、全国学联秘书处、劲牌有限公司共同举办的2016年度高职学生“劲牌阳光奖学金” 暨“践行工匠精神先进个人”寻访活动结果正式揭晓，我校机械工程学院华南检测1501班彭斌同学获此殊荣。</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彭斌同学勤奋进取。学习上态度端正、努力刻苦，成绩优异，曾获得国家励志奖学金、学校一等奖学金；生活中锐意进取，积极参加各类素质拓展活动，不断提高综合素质，先后被授予学校“自强之星”“三好学生”“优秀学生干部”“雷锋月先进个人”等称号；在担任华南检测1501班长期间，工作认真负责、任劳任怨，带领班级获得“标兵班集体”等校级荣誉5项。</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彭斌同学敢于创新。坚持理论与实践相结合，努力培养自身的创新意识和创业能力，多次参加国家、省市级各类创新创业比赛，先后获得2016年“挑战杯—彩虹人生”全国职业学校创新创效创业大赛二等奖、2016年电信杯“挑战杯—彩虹人生”江西省职业学校创新创效创业大赛一等奖、2015年江西省大学生商业计划书竞赛一等奖、2016年江西省公共安全创新创业大赛优胜奖等荣誉。</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彭斌同学信念坚定。时刻以一名优秀共青团员的标准严格要求自己，坚定理想信念，提高思想觉悟；秉承一丝不苟、精益求精的工匠精神，积极的面对学习、工作和生活；坚持以“有理想、有追求、有担当、有作为、有品质、有修养”的“六有”青年为追求目标，用自己的青春汗水实现一个当代大学生的梦想。</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我校开展2017年青年教师教学设计及教案评比活动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为推动和引导青年教师拓展思维、创新教学，切实提升其教学能力和水平，3月份，教务处联合校工会组织开展了校院两级“青年教师教学设计及教案评比活动”。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历时近一个月，共有11个部门的76名青年教师（含专职教师和兼课教师）参加。各教学部门积极组织专题研讨会，对活动要求及评比要素进行分项解析，认真指导参赛教师围绕教学目标、课堂互动、板书设计等环节拓展思路，创新教案编制和教学组织，完成课程说课稿、教学资源、参赛教案等制作，经部门初评、学校评审和校内公示，最终董明明老师的《往复活塞式内燃机的基本结构和工作原理》等13件作品获奖，其中一等奖3项、二等奖4项、三等奖6项，机械工程学院获优秀组织奖。近期，各教学部门将按照“关于开展2017年青年教师教学设计及教案评比获奖作品观摩交流活动暨公布评审结果的通知”要求，组织专题教研活动对获奖作品进行观摩和交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青年教师教学设计及教案评比活动”的开展，搭建了教师教学交流的平台，强化了课程教学规范，提升了教师教案编写质量，提高了课程教学实效，发挥了优秀教师的标杆引领作用，达到了“以评促教、以评促研”的目标，进一步深化了学校教学改革。</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我校第六期辅导员沙龙顺利举行</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4月7日下午，我校第六期辅导员沙龙在十里校区4号教学楼208室举行。本次沙龙由我校参加江西省第五届辅导员职业能力大赛获奖者刘珺和童竟两位老师为进行经验交流，全体辅导员及学工处、团委成员参加。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珺老师结合自己备赛、参赛的经验和与会老师们进行了交流分享。她认为，个人的成绩应归功于团队的力量和学校所提供的平台与机会，作为学工人，应始终保持和谐、向上、团结、进取的心态，在日常工作中不断提高自身能力和水平。童竟老师介绍了自己的参赛经历，通过详实的案例提醒辅导员在日常工作中就要进行理论和实践知识的储备。参与大赛观摩的辅导员也进行了发言，一致认为观摩过程中收获很大，从优秀的同行身上学到了很多知识经验，在今后的工作中除了要做好本职工作以外，还应该提高政策理论水平，始终站在时代前沿，善于学习、学会沟通、敢于创新。最后，大家就辅导员职业能力大赛备赛、辅导员职业规划和学生工作难点等方面展开了热烈的讨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本次辅导员沙龙引发了大家对辅导员职业、工作的思考，对备战我校辅导员职业能力大赛起到了较好的指导作用，有力促进了辅导员队伍建设。</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我校濂溪区社区学院教学点增至8个</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近日，我校濂溪区社区学院教学点在四个社区挂牌，目前，社区学院教学点已增至八个。</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挂牌的教学点分别是：华声社区教学点、长虹社区教学点、泵宏社区教学点、赣北商城社区教学点。自2017年1月我校濂溪区社区学院首个教学点在新路岭社区设立以来，“免费入读、在家门口学习知识”的社区教学点吸引了越来越多的居民入读，仅新路岭社区就有超过400人次社区居民报名参加各类学习班。接下来，社区学院将对新增社区教学点展开调研，为后续开展工作奠定基础。</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我校举办“三风整治月”学生干部素质能力大赛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根据学校《关于开展“教风学风校风整治月”活动的通知》相关要求，3月27日至4月7日，校团委举办了首届学生干部素质能力大赛，来自各二级学院及校级学生组织的28名学生干部参加了比赛。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由硬笔书法、英语演讲、PPT制作、案例分析四个项目组成。本着“以赛促学，以赛促用”的原则，比赛旨在增强学生干部的社会责任感，创新精神和实践能力，着力拓展和提升学生干部的综合素质及社会化技能。经过激烈角逐，机械工程学院团总支副书记董梓辰摘得桂冠；校素质拓展部主任王程建、本科生会副主席林靓怡、建筑工程学院党建工作小组副组长李常娟等3人获得二等奖；建筑工程学院学生会副主席黄欣、校学生会主席团主席张彩霞、电气工程学院学生会副主席王毅、电气工程学院团总支副书记鲁月然、校宿舍管理委员会副主任雷静、船舶工程学院党小组组长杨芃等6人获得三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本次比赛充分展示了我校学生干部、学生骨干的综合素养，进一步加强了学生干部队伍建设，对营造良好校风学风起到了积极的促进作用。</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我校第一期素拓委员培训班开班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推进“三风整治”工作开展，进一步推进我校大学生素质拓展工作，4月10日16时，我校“火车头”培养计划中的第一期素拓委员培训班开班仪式在十里校区4号学术厅举行。思政部主任李宏、学工处处长章胜一、校团委书记周俊、学工处副处长许静出席，学工处和二级学院辅导员老师代表、2016级素拓委员、二级学院素拓部学生代表参加开班仪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章胜一充分肯定了素拓委员在我校素质拓展工作中发挥的重要作用，并向本次培训班全体学员提出了四点希望：一是希望大家扎实充电，积极参与学习，全面掌握所授内容；二是希望大家相互交流，共同进步；三是希望大家严格自律，自觉遵守培训纪律，认真落实培训计划；四是做到学以致用，引领我校素质拓展工作蓬勃发展，创造新的辉煌。随后学员代表陈佳星同学发言，与大家分享了在素质拓展工作中的体会和感受。培训班班主任舒新然老师介绍了培训安排和注意事项。</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仪式结束后，李宏以《习近平总书记系列讲话精神解读》为主题，为学员们讲授了第一课。他深入浅出地解读了习近平总书记重要讲话精神，引导学员们以“中国梦”为指引，不忘初心，砥砺前行，为实现中华民族的伟大复兴做出自己的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期素拓委员培训班培训对象为2016级全体素拓委员。按照培训计划安排，学校将利用4月10日到4月21日分别在十里校区和濂溪校区进行，内容涉及到习近平总书记系列讲话精神解读、我校大学生素质拓展实施方案解读、如何有效组织班级素质拓展活动、素拓委员领导力的培养、学工平台素质拓展工作操作流程、素拓活动的宣传技巧及开展素拓活动对于班级建设的重要性等七个方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我校表彰2017“青年志愿者奉献月”活动先进集体和个人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培育和践行社会主义核心价值观，弘扬“奉献、友爱、互助、进步”的志愿精神。4月13日下午，我校在十里校区四号教学楼学术厅隆重举行2017年“青年志愿者奉献月”总结表彰大会，对活动期间表现优秀的先进集体和个人进行了表彰。副校长刘南平出席大会，党委宣传部部长聂世平，学工处处长章胜一、副处长许静及各二级学院相关领导，受表彰的集体和个人、学生志愿者代表近400人参加了大会。大会由校团委书记周俊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副校长发表讲话，他对我校青年学子提出了三点希望：一是希望大家继承、发扬中华民族的优良传统，努力培养责任意识、担当意识、感恩意识、奉献意识，树立“先天下之忧而忧，后天下之乐而乐”的思想，真正把雷锋精神践行到生活的点滴当中并将其传承下去；二是希望大家珍惜时光、勤奋学习、踏实工作，牢固树立改革意识、创新意识和接班人意识，将自己的一生与祖国的前途紧紧联系在一起，以振兴中华民族、实现祖国富强为己任，担负起历史赋予的光荣使命，努力成为栋梁之材；三是希望大家敢于有梦、勇于追梦、勤于圆梦，争做怀揣梦想的青年一代，为实现中华民族伟大复兴的中国梦贡献青春力量。</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工处处长章胜一宣读了表彰决定，华南检测1601班等10个班集体获得“雷锋班集体”荣誉称号，机械工程学院卓越先锋队等10支雷锋队获得“优秀雷锋队”荣誉称号，梅成志等157名同学被评为“青年志愿者奉献月活动先进个人”。大会对先进集体和个人进行了表彰。</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表彰会上，优秀雷锋队和雷锋班集体代表进行了发言。大会开始前，全体与会人员观看了2017年“青年志愿者奉献月”活动宣传片。</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本次表彰大会不仅弘扬了我校青年志愿者乐于奉献的思想品格，更使广大学子充分认识志愿服务的深远意义，对于全校师生继续发扬雷锋精神，推动学校精神文明建设深入持久开展，具有积极的促进作用。</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我校举行第七届辅导员沙龙暨心理健康宣传月系列讲座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18日14时，我校第七届辅导员沙龙暨心理健康宣传月系列讲座在十里校区2号学术厅举行。活动邀请九江市第五人民医院心理治疗师张伟娟作大学生心理健康教育培训，学工处、团委干事，全体辅导员，班主任代表参加了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讲座主题是“大学生心理障碍的识别与干预”。张伟娟治疗师接受过系统的认知行为疗法、沙盘治疗的培训，擅长青少年抑郁症、焦虑症、强迫症等障碍的心理咨询与治疗。张老师从专业角度为我们做了精彩的报告。她以生动的语言、详实的案例，为我们解读大学生心理障碍的不同类型。</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期间，我校辅导员老师非常珍惜和精神科医院一线的专家交流机会，在场辅导员就学生心理问题纷纷提问，张老师逐一作出精彩的解答。我校辅导员老师一致认为此次学习收获颇丰，表示要学以致用，在工作中更加关注大学生心理障碍，关心大学生心理健康。</w:t>
      </w:r>
    </w:p>
    <w:p>
      <w:pPr>
        <w:widowControl/>
        <w:spacing w:line="360" w:lineRule="auto"/>
        <w:ind w:firstLine="460" w:firstLineChars="200"/>
        <w:jc w:val="left"/>
        <w:rPr>
          <w:rFonts w:ascii="宋体" w:hAnsi="宋体" w:cs="宋体"/>
          <w:color w:val="333333"/>
          <w:spacing w:val="15"/>
          <w:sz w:val="20"/>
          <w:szCs w:val="20"/>
        </w:rPr>
      </w:pPr>
    </w:p>
    <w:p>
      <w:pPr>
        <w:widowControl/>
        <w:spacing w:line="360" w:lineRule="auto"/>
        <w:ind w:firstLine="460" w:firstLineChars="200"/>
        <w:jc w:val="left"/>
        <w:rPr>
          <w:rFonts w:ascii="宋体" w:hAnsi="宋体" w:cs="宋体"/>
          <w:color w:val="333333"/>
          <w:spacing w:val="15"/>
          <w:sz w:val="20"/>
          <w:szCs w:val="20"/>
        </w:rPr>
      </w:pP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我校“迅速行动、多措并举”传达贯彻全省高校思想政治工作会议精神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17日，全省高校思想政治工作会议在南昌召开。省委书记鹿心社出席并讲话，他强调，要深入学习贯彻全国高校思想政治工作会议精神特别是习近平总书记重要讲话精神，进一步提高思想认识，坚持问题导向，立足省情教情，全面贯彻党的教育方针，牢牢把握社会主义办学方向，牢牢把握立德树人根本任务，牢牢把握高校思想政治工作规律，以理想信念教育为核心，以社会主义核心价值观为引领，着力加强和改进新形势下高校思想政治工作，不断开创我省高等教育事业发展新局面。</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此次会议的召开，充分表明省委对高校思想政治工作的重视，鹿心社书记的讲话，为切实加强和改进全省高校思想政治工作指明了方向。我校迅速行动，多措并举传达贯彻会议精神。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18日上午，学校召开党委扩大会，传达学习省高校思想政治工作会议精神，部署学校党委贯彻落实意见，校党委班子成员，党委相关部门负责同志参加会议。党委书记魏寒柏强调，要认真学习贯彻省委书记鹿心社在全省高校思想政治工作会议上的重要讲话精神，坚持把立德树人作为中心环节，贯穿教育教学全过程，切实提高思想政治工作水平，努力开创学校改革发展新局面。学校将根据省委决策部署，结合学校实际，研究制定《九江职业技术学院关于进一步加强和改进新形势下思想政治工作实施意见》，切实把会议精神落实落地落细。</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会议结束后，党委书记魏寒柏、校长曾青生等学校领导和相关部门负责同志深入思想政治理论课教学一线，开展听课活动，深入了解学校思想政治理论课的课堂教学实效，掌握思想政治理论课教学的实际情况。</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18日下午，校长曾青生赴思政部调研，与全体思想政治理论课教师座谈交流。他认真听取大家的发言，带领与会人员学习了习近平总书记在全国高校思想政治工作会议上的重要讲话精神，对学校思想政治理论课教学工作提出了“以求知之心研好课、以真诚之心备好课、以爱生之心上好课”的具体要求。</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校还将邀请南昌航空大学马克思主义学院院长李康平教授于4月21日来校讲学，对思想政治理论课教师和思想政治工作人员进行专题辅导，提高思想政治理论水平，拓展思想政治工作思路，促进学校思想政治工作水平不断提升。</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我校“坚持以廉政文化促师德养成”荣获全省师德建设优秀工作案例殊荣</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据省委教育工委办公室、教育厅办公室《关于公布全省师德建设优秀工作案例的通知》获悉，我校申报的《坚持以廉政文化促师德养成》工作案例经过层层选拔推荐、专家审核评选，最终荣获全省师德建设优秀工作案例。此次获奖的13个优秀工作案例，我校是唯一一所获此殊荣的高职院校。</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长期以来，我校坚持将“廉政文化”作为良好师德养成的重要助推手段，传播廉洁育人的价值理念，把“廉洁育人”理念贯穿教育活动全过程，倡导“为人师表，廉洁从教”的良好风尚，深耕廉政文化校园；开拓廉洁教育的活动载体，坚持开展“党风廉政建设月”活动21年，廉洁教育软硬件不断完善，师德建设资源不断丰富；完善廉洁从教考核机制，将廉洁从教纳入干部和教师的考核之中，以廉政文化促进师德建设提升，守住廉洁自律底线。通过长期教育熏陶和潜移默化，广大干部职工廉洁自律意识得到增强，学校师德建设取得了明显成效。</w:t>
      </w:r>
    </w:p>
    <w:p>
      <w:pPr>
        <w:widowControl/>
        <w:spacing w:line="360" w:lineRule="auto"/>
        <w:ind w:firstLine="482" w:firstLineChars="200"/>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我校部署2017届毕业生返校离校工作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4月19日16时，我校2017届毕业生返校离校工作会议在十里校区3号教学楼大会议室召开。副校长刘南平出席，相关职能部门负责人、二级学院党总支书记及学生工作副院长参加会议。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副校长对毕业生返校离校工作进行了部署，他强调：一是要全力为毕业生服务，保障各项相关工作的顺利进行；二是要做好毕业生返、离校的安全稳定工作；三是开展文明离校和爱校荣校感恩主题教育；四是各部门、二级学院要密切配合、相互支持、加强沟通、统一协作、尽职尽责，确保2017届毕业生安全文明离校。</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工处处长章胜一对我校《2017届毕业生返校离校工作方案》进行了说明，并对具体工作进行了布置。相关职能部门负责人分别就所涉及到的毕业生有关工作及注意事项作了安排与解释，并就可能存在的问题进行了沟通与协调。</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60" w:firstLineChars="200"/>
        <w:jc w:val="left"/>
        <w:rPr>
          <w:rFonts w:ascii="宋体" w:hAnsi="宋体" w:cs="宋体"/>
          <w:color w:val="333333"/>
          <w:spacing w:val="15"/>
          <w:sz w:val="20"/>
          <w:szCs w:val="20"/>
        </w:rPr>
      </w:pPr>
    </w:p>
    <w:p>
      <w:pPr>
        <w:widowControl/>
        <w:shd w:val="clear" w:color="auto" w:fill="FFFFFF"/>
        <w:spacing w:line="360" w:lineRule="exact"/>
        <w:ind w:firstLine="640" w:firstLineChars="200"/>
        <w:jc w:val="left"/>
        <w:rPr>
          <w:rFonts w:ascii="宋体" w:hAnsi="宋体" w:cs="宋体"/>
          <w:color w:val="333333"/>
          <w:kern w:val="0"/>
          <w:szCs w:val="21"/>
          <w:shd w:val="clear" w:color="auto" w:fill="FFFFFF"/>
        </w:rPr>
      </w:pPr>
      <w:r>
        <w:rPr>
          <w:rFonts w:hint="eastAsia" w:ascii="黑体" w:hAnsi="黑体" w:eastAsia="黑体"/>
          <w:bCs/>
          <w:kern w:val="0"/>
          <w:sz w:val="32"/>
          <w:szCs w:val="32"/>
        </w:rPr>
        <w:t>二、院系风采</w:t>
      </w:r>
    </w:p>
    <w:p>
      <w:pPr>
        <w:pStyle w:val="2"/>
        <w:numPr>
          <w:ilvl w:val="0"/>
          <w:numId w:val="16"/>
        </w:numPr>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机械工程学院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机械工程学院举办“书香校园”诗词朗诵大赛初赛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3月25日14时，机械工程学院在十里校区2号教学楼300教室举办“书香校园”诗词朗诵大赛初赛，该院大一大二学生踊跃参加。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现场气氛热烈，参赛选手个个精神饱满、声情并茂，用真挚的情感和扎实的朗诵技巧展示出中华诗词的深远内涵和文化精神。参赛选手都发挥了较高的水平，为现场观众献上了一场精彩纷呈、有声有色、充满活力的诗词文化盛宴。经过评委的认真评议，最终，周维健、杨峰、车铭铭等11名选手成功进入复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本次大赛展现了中华诗词的独特魅力，营造出富有激情、积极向上，充满青春气息的校园文化氛围，展示了机械学子的青春风采。</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机械工程学院学生党支部开展“见贤思齐善孝当先”主题教育活动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4月4日10时30分，机械工程学院学生党支部在九江县中华贤母园和陶渊明故居开展“见贤思齐善孝当先”主题教育活动，该院全体入党积极分子参加活动。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中华贤母园，大家在讲解员的带领下依次参观了母范天下主题馆、陶母馆、岳母馆和金戈铁马苑四大展馆。参观过程中，大家被孟母三迁、岳母刺字、陶母封坛、欧母画荻等故事所感动，对于以陶母、岳母为代表的中华贤母文化有了更加深刻的了解。随后，大家来到陶渊明纪念馆，参观了陶公墓、陶靖节祠、归来亭等景点。通过对陶渊明纪念馆内实物、书法、图片、瓷板画、雕塑等展品的参观，大家对于先贤陶渊明的生平事迹及文学成就有了更加直观深刻的认识，感受到陶公的高风亮节和朴实自然的处世态度。</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通过耳濡目染的方式，让同学们在潜移默化中了解中华贤母文化的深层内涵以及先贤陶渊明的精神，引导大家在生活和学习中严格要求自己，自觉传承中华优秀传统文化，学习先贤精神，不断提高自身素质，努力成长为中国特色社会主义事业的合格建设者和可靠接班人。</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机械工程学院学生党支部开展“朗读知心声声动情”党日活动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4月5日19时30分，机械工程学院学生党支部在十里校区2号教学楼318室开展“朗读知心 声声动情”主题党日活动，该院全体入党积极分子参加。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大家一同观看了央视《朗读者》第5期节目，王学圻、杨利伟等嘉宾参加了当期节目的录制。朗读者们感人至深的故事和真情流露的朗读，让同学们感受到了真情的可贵，领略到了朗读的魅力。随后，同学们积极开展交流讨论，畅谈了自己的感悟，纷纷表示要养成并保持良好的读书习惯，多读书、读好书。</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本次活动使同学们深知朗读之魅力所在，有利于激发同学们的读书热情，激励同学们从书中增长知识、提升涵养，从观看《朗读者》走向“成为朗读者”。</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机械工程学院举办“书香校园”诗词朗诵大赛决赛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4月5日17时，机械工程学院在十里校区2号学术厅举办“书香校园”诗词朗诵大赛决赛。经过初赛、复赛，12名选手在决赛中一展风采。</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采用选手自选古诗文并配乐朗诵的方式展开比拼，评委从选手们的普通话水平、朗诵技巧、表演台风及整体效果等四个方面对选手进行打分。比赛中，参赛选手们以铿锵有力的气势、充沛饱满的感情、抑扬顿挫的朗诵、自信大方的形象给观众们留下了深刻的印象，赢得了阵阵掌声。经过激烈的比拼，最终，汽车1502班刘旭友获得一等奖，华南检测1601班车铭铭、汽车1502班李汉普获得二等奖，数控1502班周维建、华南检测1601班童鑫、汽贸1501班陈志伟获得三等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此次大赛通过朗诵古诗文的方式推动了国学的薪火传承，激发了学生诵读国学经典的热情，形成了“读国学、倡学风”的良好氛围。</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机械工程学院素质拓展自选课开课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为进一步推进“三风”建设，提高学生的学习积极性，机械工程学院针对二年级学生开设了素质拓展自选课，4月9日，本期自选课的所有课程均已开课。</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机械工程学院素拓自选课共设有十门课程，课程主讲人分别为该院党总支书记徐月明、副院长杨明及全体辅导员，课程内容涵盖就业、美食、历史、生物等十个不同方面，上课时间为周二至周四19时至20时。机械学院要求全体二年级学生必须根据自己的兴趣爱好选修一门课程，并制定了相关的学习要求和措施。由于自选课的上课方式活跃、授课内容新颖等特点，学生出勤率较高，课堂效果较好。</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机械学院素拓自选课的开设有利于提高学生的学习积极性，扩展学生的知识面，在全院范围内形成良好的学习氛围，为“三风”建设的推进打下坚实基础。</w:t>
      </w:r>
    </w:p>
    <w:p>
      <w:pPr>
        <w:pStyle w:val="2"/>
        <w:numPr>
          <w:ilvl w:val="0"/>
          <w:numId w:val="16"/>
        </w:numPr>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电气工程学院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电气工程学院举办博雅论坛“大学之道与学风建设”主题讲座</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3月23日16时，电气工程学院在十里校区4号学术厅举办博雅论坛“大学之道与学风建设”主题讲座。九江市传统文化研究会教学总督导古逸轩老师主讲，电气学院近400名师生到场聆听。</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古老师引经据典，以拆分繁体的“教”“育”“学”为切入点，向同学们介绍了中国崇尚教风的历史由来；以《大学》《学记》为主导，引导学生回归传统文化所带来的大学至善之道；以“好学近乎智”为主旨，向同学们阐述了良好学风的重要意义，引导大家成为有目标、有信仰、有志向的合格大学生。同学们专注聆听，并积极参与互动，整场讲座气氛活跃，效果良好。</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讲座结束后，许多同学都表示受益匪浅，对我国传统文化及“学风”的内涵有了更深入的了解，将努力做到学以致用。</w:t>
      </w:r>
    </w:p>
    <w:p>
      <w:pPr>
        <w:widowControl/>
        <w:spacing w:line="360" w:lineRule="auto"/>
        <w:ind w:firstLine="420" w:firstLineChars="200"/>
        <w:jc w:val="left"/>
        <w:rPr>
          <w:rFonts w:ascii="宋体" w:hAnsi="宋体" w:cs="宋体"/>
          <w:color w:val="333333"/>
          <w:kern w:val="0"/>
          <w:szCs w:val="21"/>
          <w:shd w:val="clear" w:color="auto" w:fill="FFFFFF"/>
        </w:rPr>
      </w:pPr>
    </w:p>
    <w:p>
      <w:pPr>
        <w:pStyle w:val="2"/>
        <w:numPr>
          <w:ilvl w:val="0"/>
          <w:numId w:val="16"/>
        </w:numPr>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经济管理学院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经济管理学院组织各班级观看《朗读者》节目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为充分发挥优秀电视节目对学生思想政治教育工作的积极作用，经济管理学院在第六周组织各班级观看《朗读者》节目。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看过程中，每位同学都聚精会神，用心感受着文学之美、声音之美、情感之美，感受着每一位朗读者朴实无华的朗诵背后的故事。在观看节目后，各班还展开了讨论活动，同学们交流了自身感悟，从朗读中不仅思考了亲情、成长和人生，也见证了信念的力量，领略到朗读的魅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此次活动发挥了文化感染人、鼓舞人、教育人的传导作用。同学们纷纷表示，作为大学生应该多读书、读好书，努力提高自己的文化素质和人文修养。</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经济管理学院淘宝电商订单班开展企业文化活动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3月29日晚，经济管理学院在濂溪校区实训楼111开展了以“沟通”为主题的企业文化活动。由江苏莱沃科投资管理有限公司两名讲师和一名来自上海的专业素拓老师教授企业文化，淘宝电商订单班全体同学参加。</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首先，老师用图形猜想的方式让同学们打破常规思维，打开思路，大胆猜想，讲述何为“沟通”，让同学们明白沟通的重要性；随后，老师用科学坐标系指出DISC四种性格特点，鼓励学生实践操作，在SIC人际分析师网站中通过答题测试各自性格特点，并对学生网测结果、性格类别分析归纳。最后，分组完成DISC团队演练调查表，并对六组个人与团队最高、最低得分进行统计，分析结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此次活动形式简单、气氛轻松，通过实例和问卷帮助大家更清晰发现个人性格特点，明白如何与他人沟通相处，懂得了团队协作的重要性，为我院校企合作班的顺利开展营造了良好企业文化氛围。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活动结束后，经济管理学院院长徐淑华与江苏莱沃科投资管理有限公司总经理冯丽进一步磋商电子商务创业孵化基地建设及现代师徒制办学事宜。</w:t>
      </w:r>
    </w:p>
    <w:p>
      <w:pPr>
        <w:ind w:firstLine="780"/>
      </w:pPr>
    </w:p>
    <w:p>
      <w:pPr>
        <w:pStyle w:val="2"/>
        <w:numPr>
          <w:ilvl w:val="0"/>
          <w:numId w:val="16"/>
        </w:numPr>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船舶工程学院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船舶工程学院召开教研室建设工作会议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为落实曾青生校长关于“基层教研室建设”的工作部署，3月30日16时，船舶工程学院在召开教研室建设工作会议，该院院长方晓勤、副院长彭欣健、高靖出席，全体教研室主任参加会议。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方晓琴首先传达了曾校长对教研室工作的要求和教研室主任职责的要求，对船舶工程学院教研室建设工作进行动员并对教研室建设第一阶段工作进行部署。方晓琴要求船舶学院各教研室主任从教研室基本情况、主要业绩，专业建设，团队建设，教学改革，科研服务等6个方面进行对教研室工作进行梳理总结，形成报告。</w:t>
      </w:r>
    </w:p>
    <w:p>
      <w:pPr>
        <w:widowControl/>
        <w:spacing w:line="360" w:lineRule="auto"/>
        <w:ind w:firstLine="420" w:firstLineChars="200"/>
        <w:jc w:val="left"/>
        <w:rPr>
          <w:rFonts w:ascii="宋体" w:hAnsi="宋体" w:cs="宋体"/>
          <w:b/>
          <w:color w:val="333333"/>
          <w:kern w:val="0"/>
          <w:szCs w:val="21"/>
        </w:rPr>
      </w:pPr>
      <w:r>
        <w:rPr>
          <w:rFonts w:hint="eastAsia" w:ascii="宋体" w:hAnsi="宋体" w:cs="宋体"/>
          <w:color w:val="333333"/>
          <w:kern w:val="0"/>
          <w:szCs w:val="21"/>
          <w:shd w:val="clear" w:color="auto" w:fill="FFFFFF"/>
        </w:rPr>
        <w:t>会议还对“船舶焊接与检验大师工作室”“骨干教师专业调研”等工作项目进行了深入讨论并达成一致意见。</w:t>
      </w:r>
    </w:p>
    <w:p>
      <w:pPr>
        <w:pStyle w:val="2"/>
        <w:numPr>
          <w:ilvl w:val="0"/>
          <w:numId w:val="16"/>
        </w:numPr>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信息工程学院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信息工程学院精品在线开放课程建设持续推进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推进精品在线开放课程建设，提高课程建设质量，信息工程学院继2016年立项建设《Java程序基础》和《动画场景制作》两门精品在线开放课程后，2017年又申报立项建设了《数据库技术》和《C语言程序设计》，四门课程自立项以来，各课程建设组精心组织、全心投入，全面启动并持续推进各课程建设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按照课程建设工作部署，各课程所属教研室和课程负责人将在线课程建设研讨和小结列入学期教研室工作计划，分段建设、分段推进。其中由移动互联教研室徐鲁宁老师主持的《Java程序基础》课程，在现已完成60%以上建设任务基础之上，进一步优化课程资源内容，将动画制作、教师出镜拍摄等资源建设规划，作为开展“《Java程序基础》在线开放课程建设”主题特色建设工作。由占跃华老师主持的《数据库技术》课程，在学校立项通知下发后，即多次组织课程建设团队研讨，就课程建设思路、知识体系分解、具体任务分配等进行了详尽交流沟通，课程建设团队形成了对于该课程建设的统一思想和认识，并据此全面开始了课程建设工作。《动画场景制作》《C语言程序设计》也初步完成了课程建设体系论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信息学院精品在线开放课程建设是该团队在学校深入开展“教风学风校风整治月”活动过程中，乘“以‘三强’为抓手推进教风建设”之东风而广泛、持续加强进行的，这为信息学院按时完成校精品在线开放课程建设开好了篇、起好了步。</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信息工程学院举办“规划未来 梦圆九职”职业生涯规划大赛预赛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3月29日19时，信息工程学院在濂溪校区实训楼206教室举办“规划未来 梦圆九职”职业生涯规划设计大赛预赛，该院党总支书记汤新祥、院副院长郑重及全体辅导员担任了比赛的评委。此次比赛是信息学院参加校第十八届文化艺术节的主要选拔活动之一。</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分两个阶段进行。第一阶段选手结合PPT演示文稿，对自我认识和外部环境进行了全面的分析，提出了自己的职业目标、发展路径和行动规划，并从可操作性和现实意义等方面进行了细致阐述；第二阶段由评委根据选手阐述进行现场提问，根据选手综合表现为选手打分。经过评委的认真评议，最终，高成海、邹源龙同学获得本次比赛的一等奖，李俊杰等三位同学获得本次大赛二等奖，杨卿腾等三位同学获得本次大赛三等奖。比赛结束后，汤新祥对此次比赛进行了点评，充分的肯定了同学们的表现。</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同学们在比赛中自我评估全面、职业探索深入、职业目标清晰、行动计划详尽，科学地规划出了自己的职业生涯，为成功打造自己精彩人生做出了应有的准备。</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信息工程学院开展“缅怀先烈”祭奠活动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4日14时，信息工程学院组织入党积极分子前往南山公园开展“缅怀先烈”祭奠活动，此活动是该院“南山祭”大学生思想政治教育大型系列活动之一。信息工程学院党总支书记汤新祥、副院长郑重出席，辅导员和全体学生干部参加活动。</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祭奠活动在大全体人员共唱国歌声中拉开帷幕。大家首先为革命先烈们默哀一分钟致敬；接着，全体人员向烈士纪念碑行三鞠躬礼，并在纪念碑下庄严宣誓，表达坚定继承革命先烈遗志的决心；接下来，汤新祥发表讲话，他希望同学们能继承和发扬革命先烈的遗志，为祖国的建设和发展奉献自己的青春和热血；最后，活动在全体人员绕纪念碑一周瞻仰纪念碑后结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本次祭奠活动引导大家深刻了解了革命先烈的英雄事迹和革命精神，弘扬了爱国主义精神，增强了信息学子的责任感和使命感。</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信息工程学院举办“中华诗词朗诵大赛”初赛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4月5日19时，信息工程学院在濂溪校区教学楼117教室举办“中华诗词朗诵大赛”初赛，该院辅导员、学生干部及各班学生代表观看了比赛。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一首《将进酒》拉开了本次比赛的序幕。随后，选手们以激昂的热情和真挚的情感为观众们带来了《沁园春·雪》《雪落在中国的土地上》等一首首磅礴大气的诗词。选手们的朗诵与背景音乐、多媒体图片的融合让观众们身临其境，大家不禁拍手称赞。经过激烈的角逐，最终，安卓1601班鲍学清，安卓1603班查明鑫、李科泰，苹果1601班孙浩峪，移动互联1601郭仙仙等选手脱颖而出，成功晋级复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本次比赛丰富了同学们的课外生活，提供了一次展现特长的机会，激发了大家对中华民族传统文化的认同感和热爱之情。</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信息工程学院举办“开拓杯”网页设计大赛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4月6日19时，信息工程学院在濂溪校区教学楼128教室举办“开拓杯”网页设计大赛，该院党总书记汤新祥、专业教师熊文庆、代飞担任评委，各班学生代表观摩了比赛。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共有12个班级代表队参加。比赛中，各代表队展示了设计新颖、富有创意、各具特色的参赛作品，并对评委们的提问进行了回答。经过激烈角逐，最终，安卓1604班勇夺冠军，移动1601班和软件1601班分获二三名，安卓1602班获得最佳创意奖。</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汤新祥在赛后总结时，希望同学们在提升专业技能的同时能够积极参加各项活动，全面发展，不断提高自身的综合素质能力。本次比赛较好丰富了同学们的学习生活，引导同学们将专业知识与动手实践结合起来，调动同学们学习积极性。</w:t>
      </w:r>
    </w:p>
    <w:p>
      <w:pPr>
        <w:pStyle w:val="2"/>
        <w:numPr>
          <w:ilvl w:val="0"/>
          <w:numId w:val="16"/>
        </w:numPr>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建筑工程学院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建筑工程学院召开“三风整治”工作推进会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3月27日19时，建筑工程学院在濂溪校区办公楼304室召开“三风整治”工作推进会，该院党总支书记周巍出席，全体班主任参加会议。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对建工学院开展“三风”整治以来所取得的成效给予了充分肯定，总体来看，课堂纪律明显好转、宿舍卫生明显提升、早操和晚自习出勤率有较大幅度提高，学院文化育人氛围逐渐形成。他还对下一步如何巩固整治成果和持续推进“三风”整治工作进行了部署，要求各班级加强常规工作巡查和舆论宣传，推进建工学院的“三风”整治工作再上台阶。</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各位班主任就如何持续推进“三风”整治工作发表了意见，并就下一步的工作目标和工作措施进行了交流和探讨。</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建筑工程学院组织学习省委鹿心社书记在南大作形势与政策报告会讲话精神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3月31日12时，建筑工程学院在濂溪校区实训楼205举行团学干部学习会，组织学习省委鹿心社书记在南大作形势与政策报告会讲话精神。</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学习会围绕省委鹿心社书记在南大作形势与政策报告会讲话精神展开学习。鹿心社书记引出毛泽东同志的三句诗词道出了江西的禀赋好，生态环境美、矿产资源多、区位条件好；介绍了省第十四次党代会报告主要精神和“创新引领、绿色崛起、担当实干、兴赣富民”工作方针核心要义；诠释了江西是个一展身手、大有可为的好地方，告诫我们干事创业要有锲而不舍的愚公精神，更要分秒必争、抢抓机遇、从现在做起。</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学习会引导同学们深入学习领会鹿心社书记对青年学子的殷切希望，在今后的学习和生活中确立大志向，对人生道路有一个正确的认识和规划，找准自己的定位，脚踏实地，逐步前进，以小目标的实现成就大梦想的辉煌。</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建筑工程学院举办“学分预警”大会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4月6日16时，建筑工程学院在濂溪校区教学楼117教室举办“学分预警大会”，该院副院长郭阳明、刘兆平出席，教务科科长金立从和达到学分预警线的学生参加大会。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金立从首先通报了与会学生的学分情况，介绍了本学期所开设课程的学分设置，重申了学籍处理的相关规定。刘兆平通过每学期学籍处理过程中的具体案例，教育大家重视学业，不要等到学籍处理的时候追悔莫及。郭阳明从教学的角度，帮助大家分析了挂科的原因，鼓励大家制定好自己的学业规划，重拾学习的信心。</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此次大会让同学们对自己的学业有了进一步的认识，发挥了很好的预警作用，对大家的今后的学习态度较大的促进作用。</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建筑工程学院召开装饰专业学生校外实习动员会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4月7日，建筑工程学院在十里校区4号教学楼召开2016级装饰专业学生赴安徽黟县、江西婺源“建筑速写与摄影”实习动员会，该院党总支书记周巍，副院长郭阳明、刘兆平出席，带队老师和实习学生参加动员会。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会上，周巍作动员讲话，他要求全体师生一要端正态度，提高认识；二要通过实习提高专业技能，提高实践能力，为将来成为“职业人”奠定良好的基础；三要遵守纪律，服从安排 ，圆满完成实习任务；四要注意安全，提高自我保护和防范意识，自始至终绷紧安全这根弦，确保此次实习“零事故”。</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参加此次校外实习的学生共计348人，且实习地分散，相关工作任务重。为确保实习安全和实习质量，建筑工程学院前期对实习方案进行了精心设计，并做了具体安排和布置。会上，各带队老师就外出实习期间的时间安排、前期准备、旅途交通、实习任务及要求等进行了详细布置。</w:t>
      </w:r>
    </w:p>
    <w:p>
      <w:pPr>
        <w:pStyle w:val="2"/>
        <w:numPr>
          <w:ilvl w:val="0"/>
          <w:numId w:val="16"/>
        </w:numPr>
        <w:rPr>
          <w:rStyle w:val="9"/>
          <w:rFonts w:ascii="宋体" w:hAnsi="宋体" w:cs="宋体"/>
          <w:b w:val="0"/>
          <w:color w:val="000000" w:themeColor="text1"/>
          <w:sz w:val="24"/>
          <w:shd w:val="clear" w:color="auto" w:fill="FFFFFF"/>
        </w:rPr>
      </w:pPr>
      <w:r>
        <w:rPr>
          <w:rStyle w:val="9"/>
          <w:rFonts w:hint="eastAsia" w:ascii="宋体" w:hAnsi="宋体" w:cs="宋体"/>
          <w:b/>
          <w:color w:val="000000" w:themeColor="text1"/>
          <w:kern w:val="0"/>
          <w:sz w:val="24"/>
          <w:shd w:val="clear" w:color="auto" w:fill="FFFFFF"/>
        </w:rPr>
        <w:t>中职与继续教育学院</w:t>
      </w:r>
    </w:p>
    <w:p>
      <w:pPr>
        <w:jc w:val="center"/>
        <w:rPr>
          <w:rStyle w:val="9"/>
          <w:rFonts w:ascii="宋体" w:hAnsi="宋体" w:cs="宋体"/>
          <w:color w:val="000000" w:themeColor="text1"/>
          <w:kern w:val="0"/>
          <w:sz w:val="24"/>
        </w:rPr>
      </w:pPr>
      <w:r>
        <w:rPr>
          <w:rStyle w:val="9"/>
          <w:rFonts w:hint="eastAsia" w:ascii="宋体" w:hAnsi="宋体" w:cs="宋体"/>
          <w:color w:val="000000" w:themeColor="text1"/>
          <w:kern w:val="0"/>
          <w:sz w:val="24"/>
        </w:rPr>
        <w:t>中职与继续教育学院开展技能培训工作</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贯彻落实学校创新发展行动计划，面向行业企业开展职工继续教育活动，根据宜春明远物流船务公司专属员工的培训需求，中职与继续教育学院分别于今年1月7日至1月18日、3月21日至3月29日两个阶段完成了七期内河航运基本安全培训工作。来自宜春地区的280名学员参加了为期21天的培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前，中职与继续教育学院严格按照培训质量管理体系的规范要求做好各项准备工作。认真组织培训动员，落实培训分工；做好培训教学实施计划的制定，对教材和教辅设备进行清点、维护和补充；做好培训分班安排，选定及明确班主任职责。随后，向宜春地方海事局提交申请并按期开班。</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培训工作准备充分、安排周密、落实到位、进展顺利，受到了公司和学员的欢迎。培训过程中，老师言传身教、教法新颖，实操教学规范有序、确保安全，未发生任何不良行为现象，教学结束后配合海事机关进行了理论和实操考试，培训圆满结束。</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中职与继续教育学院将继续加强与船舶水运行业企业的沟通和联系，以热情、优质的服务和教学打造九职培训品牌，竭诚为地方水运经济发展培养更多合格人才而努力。</w:t>
      </w:r>
    </w:p>
    <w:p>
      <w:pPr>
        <w:rPr>
          <w:rStyle w:val="9"/>
          <w:rFonts w:ascii="宋体" w:hAnsi="宋体" w:cs="宋体"/>
          <w:color w:val="3333CC"/>
          <w:spacing w:val="15"/>
          <w:sz w:val="24"/>
        </w:rPr>
      </w:pPr>
    </w:p>
    <w:p>
      <w:pPr>
        <w:jc w:val="left"/>
        <w:rPr>
          <w:rStyle w:val="9"/>
          <w:rFonts w:ascii="宋体" w:hAnsi="宋体"/>
          <w:color w:val="000000" w:themeColor="text1"/>
          <w:kern w:val="0"/>
          <w:sz w:val="24"/>
          <w:shd w:val="clear" w:color="auto" w:fill="FFFFFF"/>
        </w:rPr>
      </w:pPr>
      <w:r>
        <w:rPr>
          <w:rFonts w:hint="eastAsia" w:ascii="宋体" w:hAnsi="宋体" w:cs="宋体"/>
          <w:color w:val="333333"/>
          <w:kern w:val="0"/>
          <w:szCs w:val="21"/>
          <w:shd w:val="clear" w:color="auto" w:fill="FFFFFF"/>
        </w:rPr>
        <w:br w:type="page"/>
      </w:r>
      <w:r>
        <w:rPr>
          <w:rStyle w:val="9"/>
          <w:rFonts w:hint="eastAsia" w:ascii="宋体" w:hAnsi="宋体"/>
          <w:color w:val="000000" w:themeColor="text1"/>
          <w:kern w:val="0"/>
          <w:sz w:val="24"/>
          <w:shd w:val="clear" w:color="auto" w:fill="FFFFFF"/>
        </w:rPr>
        <w:t>三、教育管理</w:t>
      </w:r>
    </w:p>
    <w:p>
      <w:pPr>
        <w:pStyle w:val="2"/>
        <w:numPr>
          <w:ilvl w:val="0"/>
          <w:numId w:val="17"/>
        </w:numPr>
        <w:spacing w:beforeLines="50" w:afterLines="50"/>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rPr>
        <w:t>学生工作综述</w:t>
      </w:r>
    </w:p>
    <w:p>
      <w:pPr>
        <w:widowControl/>
        <w:shd w:val="clear" w:color="auto" w:fill="FFFFFF"/>
        <w:spacing w:beforeLines="50"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1、常规工作</w:t>
      </w:r>
    </w:p>
    <w:p>
      <w:pPr>
        <w:widowControl/>
        <w:numPr>
          <w:ilvl w:val="0"/>
          <w:numId w:val="18"/>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“自强之星”评选活动的前期宣传和复赛阶段；</w:t>
      </w:r>
    </w:p>
    <w:p>
      <w:pPr>
        <w:widowControl/>
        <w:numPr>
          <w:ilvl w:val="0"/>
          <w:numId w:val="18"/>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班主任津贴4月预发核对及几项活动的活动经费的报账。；</w:t>
      </w:r>
    </w:p>
    <w:p>
      <w:pPr>
        <w:widowControl/>
        <w:numPr>
          <w:ilvl w:val="0"/>
          <w:numId w:val="18"/>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校园文明督察等常规工作；</w:t>
      </w:r>
    </w:p>
    <w:p>
      <w:pPr>
        <w:widowControl/>
        <w:numPr>
          <w:ilvl w:val="0"/>
          <w:numId w:val="18"/>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思想动态、安稳报表、单位矛盾纠纷排查调处情况表；</w:t>
      </w:r>
    </w:p>
    <w:p>
      <w:pPr>
        <w:widowControl/>
        <w:numPr>
          <w:ilvl w:val="0"/>
          <w:numId w:val="18"/>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学工工作简报；</w:t>
      </w:r>
    </w:p>
    <w:p>
      <w:pPr>
        <w:widowControl/>
        <w:numPr>
          <w:ilvl w:val="0"/>
          <w:numId w:val="18"/>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毕业生奖学金、单项奖和优秀毕业生评比；</w:t>
      </w:r>
    </w:p>
    <w:p>
      <w:pPr>
        <w:widowControl/>
        <w:numPr>
          <w:ilvl w:val="0"/>
          <w:numId w:val="19"/>
        </w:numPr>
        <w:shd w:val="clear" w:color="auto" w:fill="FFFFFF"/>
        <w:spacing w:beforeLines="50" w:afterLines="50"/>
        <w:jc w:val="left"/>
        <w:rPr>
          <w:rFonts w:ascii="宋体" w:hAnsi="宋体"/>
          <w:b/>
          <w:bCs/>
          <w:color w:val="000000" w:themeColor="text1"/>
          <w:kern w:val="0"/>
          <w:shd w:val="clear" w:color="auto" w:fill="FFFFFF"/>
        </w:rPr>
      </w:pPr>
      <w:r>
        <w:rPr>
          <w:rFonts w:hint="eastAsia" w:ascii="宋体" w:hAnsi="宋体"/>
          <w:b/>
          <w:bCs/>
          <w:color w:val="000000" w:themeColor="text1"/>
          <w:kern w:val="0"/>
          <w:shd w:val="clear" w:color="auto" w:fill="FFFFFF"/>
        </w:rPr>
        <w:t>班级建设</w:t>
      </w:r>
    </w:p>
    <w:p>
      <w:pPr>
        <w:widowControl/>
        <w:numPr>
          <w:ilvl w:val="0"/>
          <w:numId w:val="20"/>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学霸班集体评比活动；</w:t>
      </w:r>
    </w:p>
    <w:p>
      <w:pPr>
        <w:widowControl/>
        <w:numPr>
          <w:ilvl w:val="0"/>
          <w:numId w:val="20"/>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拟定十佳班级网页评选活动方案；</w:t>
      </w:r>
    </w:p>
    <w:p>
      <w:pPr>
        <w:widowControl/>
        <w:numPr>
          <w:ilvl w:val="0"/>
          <w:numId w:val="20"/>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编印班级成果精选集初稿；</w:t>
      </w:r>
    </w:p>
    <w:p>
      <w:pPr>
        <w:widowControl/>
        <w:numPr>
          <w:ilvl w:val="0"/>
          <w:numId w:val="21"/>
        </w:numPr>
        <w:shd w:val="clear" w:color="auto" w:fill="FFFFFF"/>
        <w:spacing w:beforeLines="50" w:afterLines="50"/>
        <w:jc w:val="left"/>
        <w:rPr>
          <w:rFonts w:ascii="宋体" w:hAnsi="宋体"/>
          <w:b/>
          <w:bCs/>
          <w:color w:val="000000" w:themeColor="text1"/>
          <w:kern w:val="0"/>
          <w:shd w:val="clear" w:color="auto" w:fill="FFFFFF"/>
        </w:rPr>
      </w:pPr>
      <w:r>
        <w:rPr>
          <w:rFonts w:hint="eastAsia" w:ascii="宋体" w:hAnsi="宋体"/>
          <w:b/>
          <w:bCs/>
          <w:color w:val="000000" w:themeColor="text1"/>
          <w:kern w:val="0"/>
          <w:shd w:val="clear" w:color="auto" w:fill="FFFFFF"/>
        </w:rPr>
        <w:t>素质教育</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保障大学生素质拓展项目日常管理工作有序进行，在项目申请审批、认证审批、项目质量督查等方面做到公平公正公开。；</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完成素质拓展基地宣传册的汇编工作，并下发各院。；</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为期两周的我校第一期素质拓展委员培训班顺利开班与结业。；</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举办了两场“挑战者”大擂台暨校园吉尼斯活动。；</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整理出2014级各院毕业生未修满十个素拓学分名单，并出台补修学分工作意见。；</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组织素拓学生干部关注各校外素质教育基地及二级学院公众号。；</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带领校素拓部所有成员前往耀邦陵园开展“缅怀革命烈士、学习革命精神”活动 。；</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制定我校素质教育精品项目立项的方案并做初期遴选。；</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计划筹备第十八届校园文化艺术节相关工作。；</w:t>
      </w:r>
    </w:p>
    <w:p>
      <w:pPr>
        <w:widowControl/>
        <w:numPr>
          <w:ilvl w:val="0"/>
          <w:numId w:val="22"/>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计划筹备大艺展相关工作。；</w:t>
      </w:r>
    </w:p>
    <w:p>
      <w:pPr>
        <w:widowControl/>
        <w:shd w:val="clear" w:color="auto" w:fill="FFFFFF"/>
        <w:spacing w:beforeLines="50" w:afterLines="50"/>
        <w:jc w:val="left"/>
        <w:rPr>
          <w:rFonts w:ascii="宋体" w:hAnsi="宋体"/>
          <w:b/>
          <w:bCs/>
          <w:color w:val="000000" w:themeColor="text1"/>
          <w:kern w:val="0"/>
          <w:shd w:val="clear" w:color="auto" w:fill="FFFFFF"/>
        </w:rPr>
      </w:pPr>
      <w:r>
        <w:rPr>
          <w:rFonts w:hint="eastAsia" w:ascii="宋体" w:hAnsi="宋体"/>
          <w:b/>
          <w:bCs/>
          <w:color w:val="000000" w:themeColor="text1"/>
          <w:kern w:val="0"/>
          <w:shd w:val="clear" w:color="auto" w:fill="FFFFFF"/>
        </w:rPr>
        <w:t>4、队伍建设</w:t>
      </w:r>
    </w:p>
    <w:p>
      <w:pPr>
        <w:widowControl/>
        <w:numPr>
          <w:ilvl w:val="0"/>
          <w:numId w:val="23"/>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举办1期辅导员沙龙；</w:t>
      </w:r>
    </w:p>
    <w:p>
      <w:pPr>
        <w:widowControl/>
        <w:numPr>
          <w:ilvl w:val="0"/>
          <w:numId w:val="23"/>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开展辅导员优秀工作案例评选活动；</w:t>
      </w:r>
    </w:p>
    <w:p>
      <w:pPr>
        <w:widowControl/>
        <w:shd w:val="clear" w:color="auto" w:fill="FFFFFF"/>
        <w:spacing w:beforeLines="50" w:afterLines="50"/>
        <w:jc w:val="left"/>
        <w:rPr>
          <w:rFonts w:ascii="宋体" w:hAnsi="宋体"/>
          <w:b/>
          <w:bCs/>
          <w:color w:val="000000" w:themeColor="text1"/>
          <w:kern w:val="0"/>
          <w:shd w:val="clear" w:color="auto" w:fill="FFFFFF"/>
        </w:rPr>
      </w:pPr>
      <w:r>
        <w:rPr>
          <w:rFonts w:hint="eastAsia" w:ascii="宋体" w:hAnsi="宋体"/>
          <w:b/>
          <w:bCs/>
          <w:color w:val="000000" w:themeColor="text1"/>
          <w:kern w:val="0"/>
          <w:shd w:val="clear" w:color="auto" w:fill="FFFFFF"/>
        </w:rPr>
        <w:t>5、资助工作</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2017年春季学期中职资助系统数据维护；</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2017届毕业生贷款数据整理；</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资助重点工作上报；</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贷款系统数据维护；</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其他资助工作；</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国奖、励志获奖学生宣讲会</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2017年春季高职及本科生国家助学金上报及发放工作</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2017义务兵宣传、组织学生报名。</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义务兵与士官学费补偿材料审核及收集工作</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退役复学学费资助审核及收集工作</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协助庐山区武装部征兵宣传等一系列工作</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统计及跟踪各学院征兵报名情况。</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与后续上报的入伍学生家长核对账户信息，预计5月末6月初转账</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学工平台外网日常更新维护</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省资助系统学生奖惩信息收集汇总上传</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资助新闻</w:t>
      </w:r>
    </w:p>
    <w:p>
      <w:pPr>
        <w:widowControl/>
        <w:numPr>
          <w:ilvl w:val="0"/>
          <w:numId w:val="24"/>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其它常规工作</w:t>
      </w:r>
    </w:p>
    <w:p>
      <w:pPr>
        <w:widowControl/>
        <w:numPr>
          <w:ilvl w:val="0"/>
          <w:numId w:val="25"/>
        </w:numPr>
        <w:shd w:val="clear" w:color="auto" w:fill="FFFFFF"/>
        <w:spacing w:beforeLines="50" w:afterLines="50"/>
        <w:jc w:val="left"/>
        <w:rPr>
          <w:rFonts w:ascii="宋体" w:hAnsi="宋体"/>
          <w:b/>
          <w:bCs/>
          <w:color w:val="000000" w:themeColor="text1"/>
          <w:kern w:val="0"/>
          <w:shd w:val="clear" w:color="auto" w:fill="FFFFFF"/>
        </w:rPr>
      </w:pPr>
      <w:r>
        <w:rPr>
          <w:rFonts w:hint="eastAsia" w:ascii="宋体" w:hAnsi="宋体"/>
          <w:b/>
          <w:bCs/>
          <w:color w:val="000000" w:themeColor="text1"/>
          <w:kern w:val="0"/>
          <w:shd w:val="clear" w:color="auto" w:fill="FFFFFF"/>
        </w:rPr>
        <w:t>宿舍管理</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按规范、按学工处要求开展工作，常规工作包括：安全隐患排查、安全用电检查、寝室内务卫生检查、班主任下宿舍统计。；</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开展16级学生住宿情况检查，加强对“私搬乱住”情况的管理。；</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第二次统计学生床位使用情况，为迎新工作做准备。；</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做好预就业实习毕业生返校准备工作。；</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整理学生宿舍安全管理类的制度、文档，拟编印成手册。；</w:t>
      </w:r>
    </w:p>
    <w:p>
      <w:pPr>
        <w:widowControl/>
        <w:numPr>
          <w:ilvl w:val="0"/>
          <w:numId w:val="26"/>
        </w:numPr>
        <w:shd w:val="clear" w:color="auto" w:fill="FFFFFF"/>
        <w:spacing w:line="360" w:lineRule="exact"/>
        <w:jc w:val="left"/>
        <w:rPr>
          <w:rFonts w:ascii="宋体" w:hAnsi="宋体"/>
          <w:color w:val="000000" w:themeColor="text1"/>
          <w:kern w:val="0"/>
          <w:shd w:val="clear" w:color="auto" w:fill="FFFFFF"/>
        </w:rPr>
      </w:pPr>
      <w:r>
        <w:rPr>
          <w:rFonts w:hint="eastAsia" w:ascii="宋体" w:hAnsi="宋体"/>
          <w:color w:val="000000" w:themeColor="text1"/>
          <w:kern w:val="0"/>
          <w:shd w:val="clear" w:color="auto" w:fill="FFFFFF"/>
        </w:rPr>
        <w:t>上级安排的其它工作</w:t>
      </w:r>
    </w:p>
    <w:p>
      <w:pPr>
        <w:widowControl/>
        <w:numPr>
          <w:ilvl w:val="0"/>
          <w:numId w:val="25"/>
        </w:numPr>
        <w:shd w:val="clear" w:color="auto" w:fill="FFFFFF"/>
        <w:spacing w:beforeLines="50" w:afterLines="50"/>
        <w:jc w:val="left"/>
        <w:rPr>
          <w:rFonts w:ascii="宋体" w:hAnsi="宋体"/>
          <w:b/>
          <w:bCs/>
          <w:color w:val="000000" w:themeColor="text1"/>
          <w:kern w:val="0"/>
          <w:shd w:val="clear" w:color="auto" w:fill="FFFFFF"/>
        </w:rPr>
      </w:pPr>
      <w:r>
        <w:rPr>
          <w:rFonts w:hint="eastAsia" w:ascii="宋体" w:hAnsi="宋体"/>
          <w:b/>
          <w:bCs/>
          <w:color w:val="000000" w:themeColor="text1"/>
          <w:kern w:val="0"/>
          <w:shd w:val="clear" w:color="auto" w:fill="FFFFFF"/>
          <w:lang w:eastAsia="zh-CN"/>
        </w:rPr>
        <w:t>信息平台</w:t>
      </w:r>
    </w:p>
    <w:p>
      <w:pPr>
        <w:widowControl/>
        <w:numPr>
          <w:ilvl w:val="0"/>
          <w:numId w:val="27"/>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每周制作一期各学院学工平台使用频率反馈表，数据反映为各学院上周学工平台使用情况；</w:t>
      </w:r>
    </w:p>
    <w:p>
      <w:pPr>
        <w:widowControl/>
        <w:numPr>
          <w:ilvl w:val="0"/>
          <w:numId w:val="27"/>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平台手机微信端（老师端、学生端）上马使用、后期维护完善功能；</w:t>
      </w:r>
    </w:p>
    <w:p>
      <w:pPr>
        <w:widowControl/>
        <w:numPr>
          <w:ilvl w:val="0"/>
          <w:numId w:val="27"/>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收集汇总学工外网各子模块数据更新情况，充实各子模块内容；</w:t>
      </w:r>
    </w:p>
    <w:p>
      <w:pPr>
        <w:widowControl/>
        <w:numPr>
          <w:ilvl w:val="0"/>
          <w:numId w:val="27"/>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学工系统的日常维护和数据更新；</w:t>
      </w:r>
    </w:p>
    <w:p>
      <w:pPr>
        <w:widowControl/>
        <w:shd w:val="clear" w:color="auto" w:fill="FFFFFF"/>
        <w:spacing w:line="360" w:lineRule="exact"/>
        <w:jc w:val="left"/>
        <w:rPr>
          <w:rFonts w:ascii="宋体" w:hAnsi="宋体"/>
          <w:color w:val="FF0000"/>
          <w:kern w:val="0"/>
          <w:shd w:val="clear" w:color="auto" w:fill="FFFFFF"/>
        </w:rPr>
      </w:pPr>
    </w:p>
    <w:p>
      <w:pPr>
        <w:pStyle w:val="2"/>
        <w:numPr>
          <w:ilvl w:val="0"/>
          <w:numId w:val="17"/>
        </w:numPr>
        <w:spacing w:beforeLines="50" w:afterLines="50"/>
        <w:rPr>
          <w:bCs/>
          <w:kern w:val="0"/>
          <w:sz w:val="24"/>
        </w:rPr>
      </w:pPr>
      <w:r>
        <w:rPr>
          <w:rStyle w:val="9"/>
          <w:rFonts w:hint="eastAsia" w:ascii="宋体" w:hAnsi="宋体" w:cs="宋体"/>
          <w:b/>
          <w:color w:val="000000" w:themeColor="text1"/>
          <w:kern w:val="0"/>
          <w:sz w:val="24"/>
          <w:shd w:val="clear" w:color="auto" w:fill="FFFFFF"/>
        </w:rPr>
        <w:t>常规检查情况汇总表(</w:t>
      </w:r>
      <w:r>
        <w:rPr>
          <w:rFonts w:hint="eastAsia" w:ascii="宋体" w:hAnsi="宋体" w:cs="宋体"/>
          <w:kern w:val="0"/>
          <w:sz w:val="28"/>
          <w:szCs w:val="18"/>
        </w:rPr>
        <w:t>7-10</w:t>
      </w:r>
      <w:r>
        <w:rPr>
          <w:rStyle w:val="9"/>
          <w:rFonts w:hint="eastAsia" w:ascii="宋体" w:hAnsi="宋体" w:cs="宋体"/>
          <w:b/>
          <w:color w:val="000000" w:themeColor="text1"/>
          <w:kern w:val="0"/>
          <w:sz w:val="24"/>
          <w:shd w:val="clear" w:color="auto" w:fill="FFFFFF"/>
        </w:rPr>
        <w:t>周）</w:t>
      </w:r>
    </w:p>
    <w:tbl>
      <w:tblPr>
        <w:tblStyle w:val="16"/>
        <w:tblpPr w:leftFromText="180" w:rightFromText="180" w:vertAnchor="text" w:horzAnchor="page" w:tblpXSpec="center" w:tblpY="89"/>
        <w:tblOverlap w:val="never"/>
        <w:tblW w:w="100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030"/>
        <w:gridCol w:w="1127"/>
        <w:gridCol w:w="1126"/>
        <w:gridCol w:w="1126"/>
        <w:gridCol w:w="1126"/>
        <w:gridCol w:w="1126"/>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2030" w:type="dxa"/>
            <w:tcBorders>
              <w:top w:val="single" w:color="auto" w:sz="4" w:space="0"/>
            </w:tcBorders>
            <w:vAlign w:val="center"/>
          </w:tcPr>
          <w:p>
            <w:pPr>
              <w:jc w:val="center"/>
              <w:rPr>
                <w:b/>
                <w:bCs/>
                <w:kern w:val="0"/>
              </w:rPr>
            </w:pPr>
            <w:r>
              <w:rPr>
                <w:rFonts w:hint="eastAsia"/>
                <w:b/>
                <w:bCs/>
                <w:kern w:val="0"/>
              </w:rPr>
              <w:t>部门</w:t>
            </w:r>
          </w:p>
        </w:tc>
        <w:tc>
          <w:tcPr>
            <w:tcW w:w="1127" w:type="dxa"/>
            <w:tcBorders>
              <w:top w:val="single" w:color="auto" w:sz="4" w:space="0"/>
            </w:tcBorders>
            <w:vAlign w:val="center"/>
          </w:tcPr>
          <w:p>
            <w:pPr>
              <w:jc w:val="center"/>
              <w:rPr>
                <w:b/>
                <w:bCs/>
                <w:kern w:val="0"/>
              </w:rPr>
            </w:pPr>
            <w:r>
              <w:rPr>
                <w:rFonts w:hint="eastAsia"/>
                <w:b/>
                <w:bCs/>
                <w:kern w:val="0"/>
              </w:rPr>
              <w:t>机械学院</w:t>
            </w:r>
          </w:p>
        </w:tc>
        <w:tc>
          <w:tcPr>
            <w:tcW w:w="1126" w:type="dxa"/>
            <w:tcBorders>
              <w:top w:val="single" w:color="auto" w:sz="4" w:space="0"/>
            </w:tcBorders>
            <w:vAlign w:val="center"/>
          </w:tcPr>
          <w:p>
            <w:pPr>
              <w:jc w:val="center"/>
              <w:rPr>
                <w:b/>
                <w:bCs/>
                <w:kern w:val="0"/>
              </w:rPr>
            </w:pPr>
            <w:r>
              <w:rPr>
                <w:rFonts w:hint="eastAsia"/>
                <w:b/>
                <w:bCs/>
                <w:kern w:val="0"/>
              </w:rPr>
              <w:t>电气学院</w:t>
            </w:r>
          </w:p>
        </w:tc>
        <w:tc>
          <w:tcPr>
            <w:tcW w:w="1126" w:type="dxa"/>
            <w:tcBorders>
              <w:top w:val="single" w:color="auto" w:sz="4" w:space="0"/>
            </w:tcBorders>
            <w:vAlign w:val="center"/>
          </w:tcPr>
          <w:p>
            <w:pPr>
              <w:jc w:val="center"/>
              <w:rPr>
                <w:b/>
                <w:bCs/>
                <w:kern w:val="0"/>
              </w:rPr>
            </w:pPr>
            <w:r>
              <w:rPr>
                <w:rFonts w:hint="eastAsia"/>
                <w:b/>
                <w:bCs/>
                <w:kern w:val="0"/>
              </w:rPr>
              <w:t>经管学院</w:t>
            </w:r>
          </w:p>
        </w:tc>
        <w:tc>
          <w:tcPr>
            <w:tcW w:w="1126" w:type="dxa"/>
            <w:tcBorders>
              <w:top w:val="single" w:color="auto" w:sz="4" w:space="0"/>
            </w:tcBorders>
            <w:vAlign w:val="center"/>
          </w:tcPr>
          <w:p>
            <w:pPr>
              <w:jc w:val="center"/>
              <w:rPr>
                <w:b/>
                <w:bCs/>
                <w:kern w:val="0"/>
              </w:rPr>
            </w:pPr>
            <w:r>
              <w:rPr>
                <w:rFonts w:hint="eastAsia"/>
                <w:b/>
                <w:bCs/>
                <w:kern w:val="0"/>
              </w:rPr>
              <w:t>船舶学院</w:t>
            </w:r>
          </w:p>
        </w:tc>
        <w:tc>
          <w:tcPr>
            <w:tcW w:w="1126" w:type="dxa"/>
            <w:tcBorders>
              <w:top w:val="single" w:color="auto" w:sz="4" w:space="0"/>
            </w:tcBorders>
            <w:vAlign w:val="center"/>
          </w:tcPr>
          <w:p>
            <w:pPr>
              <w:jc w:val="center"/>
              <w:rPr>
                <w:b/>
                <w:bCs/>
                <w:kern w:val="0"/>
              </w:rPr>
            </w:pPr>
            <w:r>
              <w:rPr>
                <w:rFonts w:hint="eastAsia"/>
                <w:b/>
                <w:bCs/>
                <w:kern w:val="0"/>
              </w:rPr>
              <w:t>信息学院</w:t>
            </w:r>
          </w:p>
        </w:tc>
        <w:tc>
          <w:tcPr>
            <w:tcW w:w="1126" w:type="dxa"/>
            <w:tcBorders>
              <w:top w:val="single" w:color="auto" w:sz="4" w:space="0"/>
              <w:right w:val="single" w:color="auto" w:sz="4" w:space="0"/>
            </w:tcBorders>
            <w:vAlign w:val="center"/>
          </w:tcPr>
          <w:p>
            <w:pPr>
              <w:jc w:val="center"/>
              <w:rPr>
                <w:b/>
                <w:bCs/>
                <w:kern w:val="0"/>
              </w:rPr>
            </w:pPr>
            <w:r>
              <w:rPr>
                <w:rFonts w:hint="eastAsia"/>
                <w:b/>
                <w:bCs/>
                <w:kern w:val="0"/>
              </w:rPr>
              <w:t>建筑学院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2030" w:type="dxa"/>
            <w:vAlign w:val="center"/>
          </w:tcPr>
          <w:p>
            <w:pPr>
              <w:jc w:val="center"/>
              <w:rPr>
                <w:kern w:val="0"/>
              </w:rPr>
            </w:pPr>
            <w:r>
              <w:rPr>
                <w:rFonts w:hint="eastAsia"/>
                <w:kern w:val="0"/>
              </w:rPr>
              <w:t>学院自查</w:t>
            </w:r>
          </w:p>
        </w:tc>
        <w:tc>
          <w:tcPr>
            <w:tcW w:w="1127" w:type="dxa"/>
            <w:vAlign w:val="center"/>
          </w:tcPr>
          <w:p>
            <w:pPr>
              <w:widowControl/>
              <w:jc w:val="center"/>
              <w:textAlignment w:val="center"/>
              <w:rPr>
                <w:kern w:val="0"/>
              </w:rPr>
            </w:pPr>
            <w:r>
              <w:rPr>
                <w:rFonts w:hint="eastAsia"/>
                <w:kern w:val="0"/>
              </w:rPr>
              <w:t>95.24%</w:t>
            </w:r>
          </w:p>
        </w:tc>
        <w:tc>
          <w:tcPr>
            <w:tcW w:w="1126" w:type="dxa"/>
            <w:vAlign w:val="center"/>
          </w:tcPr>
          <w:p>
            <w:pPr>
              <w:jc w:val="center"/>
              <w:rPr>
                <w:kern w:val="0"/>
              </w:rPr>
            </w:pPr>
            <w:r>
              <w:rPr>
                <w:rFonts w:hint="eastAsia"/>
                <w:kern w:val="0"/>
              </w:rPr>
              <w:t>97.25%</w:t>
            </w:r>
          </w:p>
        </w:tc>
        <w:tc>
          <w:tcPr>
            <w:tcW w:w="1126" w:type="dxa"/>
            <w:vAlign w:val="center"/>
          </w:tcPr>
          <w:p>
            <w:pPr>
              <w:jc w:val="center"/>
              <w:rPr>
                <w:kern w:val="0"/>
              </w:rPr>
            </w:pPr>
            <w:r>
              <w:rPr>
                <w:rFonts w:hint="eastAsia"/>
                <w:kern w:val="0"/>
              </w:rPr>
              <w:t>94.00%</w:t>
            </w:r>
          </w:p>
        </w:tc>
        <w:tc>
          <w:tcPr>
            <w:tcW w:w="1126" w:type="dxa"/>
            <w:vAlign w:val="center"/>
          </w:tcPr>
          <w:p>
            <w:pPr>
              <w:jc w:val="center"/>
              <w:rPr>
                <w:kern w:val="0"/>
              </w:rPr>
            </w:pPr>
            <w:r>
              <w:rPr>
                <w:rFonts w:hint="eastAsia"/>
                <w:kern w:val="0"/>
              </w:rPr>
              <w:t>99.22%</w:t>
            </w:r>
          </w:p>
        </w:tc>
        <w:tc>
          <w:tcPr>
            <w:tcW w:w="1126" w:type="dxa"/>
            <w:vAlign w:val="center"/>
          </w:tcPr>
          <w:p>
            <w:pPr>
              <w:jc w:val="center"/>
              <w:rPr>
                <w:kern w:val="0"/>
              </w:rPr>
            </w:pPr>
            <w:r>
              <w:rPr>
                <w:rFonts w:hint="eastAsia"/>
                <w:kern w:val="0"/>
              </w:rPr>
              <w:t>98.42%</w:t>
            </w:r>
          </w:p>
        </w:tc>
        <w:tc>
          <w:tcPr>
            <w:tcW w:w="1126" w:type="dxa"/>
            <w:tcBorders>
              <w:right w:val="single" w:color="auto" w:sz="4" w:space="0"/>
            </w:tcBorders>
            <w:vAlign w:val="center"/>
          </w:tcPr>
          <w:p>
            <w:pPr>
              <w:jc w:val="center"/>
              <w:rPr>
                <w:kern w:val="0"/>
              </w:rPr>
            </w:pPr>
            <w:r>
              <w:rPr>
                <w:rFonts w:hint="eastAsia"/>
                <w:kern w:val="0"/>
              </w:rPr>
              <w:t>99.75%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kern w:val="0"/>
                <w:szCs w:val="21"/>
              </w:rPr>
            </w:pPr>
            <w:r>
              <w:rPr>
                <w:rFonts w:hint="eastAsia"/>
                <w:kern w:val="0"/>
                <w:szCs w:val="21"/>
              </w:rPr>
              <w:t>94.53</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94.00</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95.65</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98.70</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93.20</w:t>
            </w:r>
            <w:r>
              <w:rPr>
                <w:rFonts w:hint="eastAsia"/>
                <w:kern w:val="0"/>
              </w:rPr>
              <w:t>%</w:t>
            </w:r>
          </w:p>
        </w:tc>
        <w:tc>
          <w:tcPr>
            <w:tcW w:w="1126" w:type="dxa"/>
            <w:tcBorders>
              <w:right w:val="single" w:color="auto" w:sz="4" w:space="0"/>
            </w:tcBorders>
            <w:shd w:val="clear" w:color="auto" w:fill="BEBEBE" w:themeFill="background1" w:themeFillShade="BF"/>
            <w:vAlign w:val="center"/>
          </w:tcPr>
          <w:p>
            <w:pPr>
              <w:jc w:val="center"/>
              <w:rPr>
                <w:kern w:val="0"/>
                <w:szCs w:val="21"/>
              </w:rPr>
            </w:pPr>
            <w:r>
              <w:rPr>
                <w:rFonts w:hint="eastAsia"/>
                <w:kern w:val="0"/>
                <w:szCs w:val="21"/>
              </w:rPr>
              <w:t>95.58</w:t>
            </w:r>
            <w:r>
              <w:rPr>
                <w:rFonts w:hint="eastAsia"/>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2030" w:type="dxa"/>
            <w:vAlign w:val="center"/>
          </w:tcPr>
          <w:p>
            <w:pPr>
              <w:jc w:val="center"/>
              <w:rPr>
                <w:kern w:val="0"/>
              </w:rPr>
            </w:pPr>
            <w:r>
              <w:rPr>
                <w:rFonts w:hint="eastAsia"/>
                <w:kern w:val="0"/>
              </w:rPr>
              <w:t>学院自查</w:t>
            </w:r>
          </w:p>
        </w:tc>
        <w:tc>
          <w:tcPr>
            <w:tcW w:w="1127" w:type="dxa"/>
            <w:vAlign w:val="center"/>
          </w:tcPr>
          <w:p>
            <w:pPr>
              <w:jc w:val="center"/>
              <w:rPr>
                <w:kern w:val="0"/>
                <w:szCs w:val="21"/>
              </w:rPr>
            </w:pPr>
            <w:r>
              <w:rPr>
                <w:rFonts w:hint="eastAsia"/>
                <w:kern w:val="0"/>
                <w:szCs w:val="21"/>
              </w:rPr>
              <w:t>96.83</w:t>
            </w:r>
            <w:r>
              <w:rPr>
                <w:rFonts w:hint="eastAsia"/>
                <w:kern w:val="0"/>
              </w:rPr>
              <w:t>%</w:t>
            </w:r>
          </w:p>
        </w:tc>
        <w:tc>
          <w:tcPr>
            <w:tcW w:w="1126" w:type="dxa"/>
            <w:vAlign w:val="center"/>
          </w:tcPr>
          <w:p>
            <w:pPr>
              <w:jc w:val="center"/>
              <w:rPr>
                <w:kern w:val="0"/>
                <w:szCs w:val="21"/>
              </w:rPr>
            </w:pPr>
            <w:r>
              <w:rPr>
                <w:rFonts w:hint="eastAsia"/>
                <w:kern w:val="0"/>
                <w:szCs w:val="21"/>
              </w:rPr>
              <w:t>96.25</w:t>
            </w:r>
            <w:r>
              <w:rPr>
                <w:rFonts w:hint="eastAsia"/>
                <w:kern w:val="0"/>
              </w:rPr>
              <w:t>%</w:t>
            </w:r>
          </w:p>
        </w:tc>
        <w:tc>
          <w:tcPr>
            <w:tcW w:w="1126" w:type="dxa"/>
            <w:vAlign w:val="center"/>
          </w:tcPr>
          <w:p>
            <w:pPr>
              <w:jc w:val="center"/>
              <w:rPr>
                <w:kern w:val="0"/>
                <w:szCs w:val="21"/>
              </w:rPr>
            </w:pPr>
            <w:r>
              <w:rPr>
                <w:rFonts w:hint="eastAsia"/>
                <w:kern w:val="0"/>
                <w:szCs w:val="21"/>
              </w:rPr>
              <w:t>98.00</w:t>
            </w:r>
            <w:r>
              <w:rPr>
                <w:rFonts w:hint="eastAsia"/>
                <w:kern w:val="0"/>
              </w:rPr>
              <w:t>%</w:t>
            </w:r>
          </w:p>
        </w:tc>
        <w:tc>
          <w:tcPr>
            <w:tcW w:w="1126" w:type="dxa"/>
            <w:vAlign w:val="center"/>
          </w:tcPr>
          <w:p>
            <w:pPr>
              <w:jc w:val="center"/>
              <w:rPr>
                <w:kern w:val="0"/>
                <w:szCs w:val="21"/>
              </w:rPr>
            </w:pPr>
            <w:r>
              <w:rPr>
                <w:rFonts w:hint="eastAsia"/>
                <w:kern w:val="0"/>
                <w:szCs w:val="21"/>
              </w:rPr>
              <w:t>99.12</w:t>
            </w:r>
            <w:r>
              <w:rPr>
                <w:rFonts w:hint="eastAsia"/>
                <w:kern w:val="0"/>
              </w:rPr>
              <w:t>%</w:t>
            </w:r>
          </w:p>
        </w:tc>
        <w:tc>
          <w:tcPr>
            <w:tcW w:w="1126" w:type="dxa"/>
            <w:vAlign w:val="center"/>
          </w:tcPr>
          <w:p>
            <w:pPr>
              <w:jc w:val="center"/>
              <w:rPr>
                <w:kern w:val="0"/>
                <w:szCs w:val="21"/>
              </w:rPr>
            </w:pPr>
            <w:r>
              <w:rPr>
                <w:rFonts w:hint="eastAsia"/>
                <w:kern w:val="0"/>
                <w:szCs w:val="21"/>
              </w:rPr>
              <w:t>99.18</w:t>
            </w:r>
            <w:r>
              <w:rPr>
                <w:rFonts w:hint="eastAsia"/>
                <w:kern w:val="0"/>
              </w:rPr>
              <w:t>%</w:t>
            </w:r>
          </w:p>
        </w:tc>
        <w:tc>
          <w:tcPr>
            <w:tcW w:w="1126" w:type="dxa"/>
            <w:tcBorders>
              <w:right w:val="single" w:color="auto" w:sz="4" w:space="0"/>
            </w:tcBorders>
            <w:vAlign w:val="center"/>
          </w:tcPr>
          <w:p>
            <w:pPr>
              <w:jc w:val="center"/>
              <w:rPr>
                <w:kern w:val="0"/>
                <w:szCs w:val="21"/>
              </w:rPr>
            </w:pPr>
            <w:r>
              <w:rPr>
                <w:rFonts w:hint="eastAsia"/>
                <w:kern w:val="0"/>
                <w:szCs w:val="21"/>
              </w:rPr>
              <w:t>99.75</w:t>
            </w:r>
            <w:r>
              <w:rPr>
                <w:rFonts w:hint="eastAsia"/>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tcBorders>
            <w:vAlign w:val="center"/>
          </w:tcPr>
          <w:p>
            <w:pPr>
              <w:jc w:val="center"/>
              <w:rPr>
                <w:kern w:val="0"/>
              </w:rPr>
            </w:pPr>
          </w:p>
        </w:tc>
        <w:tc>
          <w:tcPr>
            <w:tcW w:w="2030" w:type="dxa"/>
            <w:shd w:val="clear" w:color="auto" w:fill="FFFFFF" w:themeFill="background1"/>
            <w:vAlign w:val="center"/>
          </w:tcPr>
          <w:p>
            <w:pPr>
              <w:jc w:val="center"/>
              <w:rPr>
                <w:kern w:val="0"/>
              </w:rPr>
            </w:pPr>
            <w:r>
              <w:rPr>
                <w:rFonts w:hint="eastAsia"/>
                <w:kern w:val="0"/>
              </w:rPr>
              <w:t>学校抽查</w:t>
            </w:r>
          </w:p>
        </w:tc>
        <w:tc>
          <w:tcPr>
            <w:tcW w:w="1127" w:type="dxa"/>
            <w:shd w:val="clear" w:color="auto" w:fill="BEBEBE" w:themeFill="background1" w:themeFillShade="BF"/>
            <w:vAlign w:val="center"/>
          </w:tcPr>
          <w:p>
            <w:pPr>
              <w:jc w:val="center"/>
              <w:rPr>
                <w:kern w:val="0"/>
                <w:szCs w:val="21"/>
              </w:rPr>
            </w:pPr>
            <w:r>
              <w:rPr>
                <w:rFonts w:hint="eastAsia"/>
                <w:kern w:val="0"/>
                <w:szCs w:val="21"/>
              </w:rPr>
              <w:t>98.86</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98.25</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93.99</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100.00</w:t>
            </w:r>
            <w:r>
              <w:rPr>
                <w:rFonts w:hint="eastAsia"/>
                <w:kern w:val="0"/>
              </w:rPr>
              <w:t>%</w:t>
            </w:r>
          </w:p>
        </w:tc>
        <w:tc>
          <w:tcPr>
            <w:tcW w:w="1126" w:type="dxa"/>
            <w:shd w:val="clear" w:color="auto" w:fill="BEBEBE" w:themeFill="background1" w:themeFillShade="BF"/>
            <w:vAlign w:val="center"/>
          </w:tcPr>
          <w:p>
            <w:pPr>
              <w:jc w:val="center"/>
              <w:rPr>
                <w:kern w:val="0"/>
                <w:szCs w:val="21"/>
              </w:rPr>
            </w:pPr>
            <w:r>
              <w:rPr>
                <w:rFonts w:hint="eastAsia"/>
                <w:kern w:val="0"/>
                <w:szCs w:val="21"/>
              </w:rPr>
              <w:t>94.95</w:t>
            </w:r>
            <w:r>
              <w:rPr>
                <w:rFonts w:hint="eastAsia"/>
                <w:kern w:val="0"/>
              </w:rPr>
              <w:t>%</w:t>
            </w:r>
          </w:p>
        </w:tc>
        <w:tc>
          <w:tcPr>
            <w:tcW w:w="1126" w:type="dxa"/>
            <w:tcBorders>
              <w:right w:val="single" w:color="auto" w:sz="4" w:space="0"/>
            </w:tcBorders>
            <w:shd w:val="clear" w:color="auto" w:fill="BEBEBE" w:themeFill="background1" w:themeFillShade="BF"/>
            <w:vAlign w:val="center"/>
          </w:tcPr>
          <w:p>
            <w:pPr>
              <w:jc w:val="center"/>
              <w:rPr>
                <w:kern w:val="0"/>
                <w:szCs w:val="21"/>
              </w:rPr>
            </w:pPr>
            <w:r>
              <w:rPr>
                <w:rFonts w:hint="eastAsia"/>
                <w:kern w:val="0"/>
                <w:szCs w:val="21"/>
              </w:rPr>
              <w:t>98.36</w:t>
            </w:r>
            <w:r>
              <w:rPr>
                <w:rFonts w:hint="eastAsia"/>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2030" w:type="dxa"/>
            <w:vAlign w:val="center"/>
          </w:tcPr>
          <w:p>
            <w:pPr>
              <w:jc w:val="center"/>
              <w:rPr>
                <w:kern w:val="0"/>
              </w:rPr>
            </w:pPr>
            <w:r>
              <w:rPr>
                <w:rFonts w:hint="eastAsia"/>
                <w:kern w:val="0"/>
              </w:rPr>
              <w:t>学院自查</w:t>
            </w:r>
          </w:p>
        </w:tc>
        <w:tc>
          <w:tcPr>
            <w:tcW w:w="1127" w:type="dxa"/>
            <w:vAlign w:val="center"/>
          </w:tcPr>
          <w:p>
            <w:pPr>
              <w:jc w:val="center"/>
              <w:rPr>
                <w:kern w:val="0"/>
                <w:szCs w:val="21"/>
              </w:rPr>
            </w:pPr>
            <w:r>
              <w:rPr>
                <w:rFonts w:hint="eastAsia"/>
                <w:kern w:val="0"/>
                <w:szCs w:val="21"/>
              </w:rPr>
              <w:t>99.73</w:t>
            </w:r>
            <w:r>
              <w:rPr>
                <w:rFonts w:hint="eastAsia"/>
                <w:kern w:val="0"/>
              </w:rPr>
              <w:t>%</w:t>
            </w:r>
          </w:p>
        </w:tc>
        <w:tc>
          <w:tcPr>
            <w:tcW w:w="1126" w:type="dxa"/>
            <w:vAlign w:val="center"/>
          </w:tcPr>
          <w:p>
            <w:pPr>
              <w:jc w:val="center"/>
              <w:rPr>
                <w:kern w:val="0"/>
                <w:szCs w:val="21"/>
              </w:rPr>
            </w:pPr>
            <w:r>
              <w:rPr>
                <w:rFonts w:hint="eastAsia"/>
                <w:kern w:val="0"/>
                <w:szCs w:val="21"/>
              </w:rPr>
              <w:t>98.00</w:t>
            </w:r>
            <w:r>
              <w:rPr>
                <w:rFonts w:hint="eastAsia"/>
                <w:kern w:val="0"/>
              </w:rPr>
              <w:t>%</w:t>
            </w:r>
          </w:p>
        </w:tc>
        <w:tc>
          <w:tcPr>
            <w:tcW w:w="1126" w:type="dxa"/>
            <w:vAlign w:val="center"/>
          </w:tcPr>
          <w:p>
            <w:pPr>
              <w:jc w:val="center"/>
              <w:rPr>
                <w:kern w:val="0"/>
                <w:szCs w:val="21"/>
              </w:rPr>
            </w:pPr>
            <w:r>
              <w:rPr>
                <w:rFonts w:hint="eastAsia"/>
                <w:kern w:val="0"/>
                <w:szCs w:val="21"/>
              </w:rPr>
              <w:t>90.50</w:t>
            </w:r>
            <w:r>
              <w:rPr>
                <w:rFonts w:hint="eastAsia"/>
                <w:kern w:val="0"/>
              </w:rPr>
              <w:t>%</w:t>
            </w:r>
          </w:p>
        </w:tc>
        <w:tc>
          <w:tcPr>
            <w:tcW w:w="1126" w:type="dxa"/>
            <w:vAlign w:val="center"/>
          </w:tcPr>
          <w:p>
            <w:pPr>
              <w:jc w:val="center"/>
              <w:rPr>
                <w:kern w:val="0"/>
                <w:szCs w:val="21"/>
              </w:rPr>
            </w:pPr>
            <w:r>
              <w:rPr>
                <w:rFonts w:hint="eastAsia"/>
                <w:kern w:val="0"/>
                <w:szCs w:val="21"/>
              </w:rPr>
              <w:t>99.34</w:t>
            </w:r>
            <w:r>
              <w:rPr>
                <w:rFonts w:hint="eastAsia"/>
                <w:kern w:val="0"/>
              </w:rPr>
              <w:t>%</w:t>
            </w:r>
          </w:p>
        </w:tc>
        <w:tc>
          <w:tcPr>
            <w:tcW w:w="1126" w:type="dxa"/>
            <w:vAlign w:val="center"/>
          </w:tcPr>
          <w:p>
            <w:pPr>
              <w:jc w:val="center"/>
              <w:rPr>
                <w:kern w:val="0"/>
                <w:szCs w:val="21"/>
              </w:rPr>
            </w:pPr>
            <w:r>
              <w:rPr>
                <w:rFonts w:hint="eastAsia"/>
                <w:kern w:val="0"/>
                <w:szCs w:val="21"/>
              </w:rPr>
              <w:t>97.93</w:t>
            </w:r>
            <w:r>
              <w:rPr>
                <w:rFonts w:hint="eastAsia"/>
                <w:kern w:val="0"/>
              </w:rPr>
              <w:t>%</w:t>
            </w:r>
          </w:p>
        </w:tc>
        <w:tc>
          <w:tcPr>
            <w:tcW w:w="1126" w:type="dxa"/>
            <w:tcBorders>
              <w:right w:val="single" w:color="auto" w:sz="4" w:space="0"/>
            </w:tcBorders>
            <w:vAlign w:val="center"/>
          </w:tcPr>
          <w:p>
            <w:pPr>
              <w:jc w:val="center"/>
              <w:rPr>
                <w:kern w:val="0"/>
                <w:szCs w:val="21"/>
              </w:rPr>
            </w:pPr>
            <w:r>
              <w:rPr>
                <w:rFonts w:hint="eastAsia"/>
                <w:kern w:val="0"/>
                <w:szCs w:val="21"/>
              </w:rPr>
              <w:t>99.50</w:t>
            </w:r>
            <w:r>
              <w:rPr>
                <w:rFonts w:hint="eastAsia"/>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tcBorders>
            <w:vAlign w:val="center"/>
          </w:tcPr>
          <w:p>
            <w:pPr>
              <w:jc w:val="center"/>
              <w:rPr>
                <w:kern w:val="0"/>
              </w:rPr>
            </w:pPr>
          </w:p>
        </w:tc>
        <w:tc>
          <w:tcPr>
            <w:tcW w:w="2030"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1127" w:type="dxa"/>
            <w:tcBorders>
              <w:bottom w:val="single" w:color="auto" w:sz="4" w:space="0"/>
            </w:tcBorders>
            <w:shd w:val="clear" w:color="auto" w:fill="BEBEBE" w:themeFill="background1" w:themeFillShade="BF"/>
            <w:vAlign w:val="center"/>
          </w:tcPr>
          <w:p>
            <w:pPr>
              <w:jc w:val="center"/>
              <w:rPr>
                <w:kern w:val="0"/>
              </w:rPr>
            </w:pPr>
            <w:r>
              <w:rPr>
                <w:rFonts w:hint="eastAsia"/>
                <w:kern w:val="0"/>
              </w:rPr>
              <w:t>100.00%</w:t>
            </w:r>
          </w:p>
        </w:tc>
        <w:tc>
          <w:tcPr>
            <w:tcW w:w="1126" w:type="dxa"/>
            <w:tcBorders>
              <w:bottom w:val="single" w:color="auto" w:sz="4" w:space="0"/>
            </w:tcBorders>
            <w:shd w:val="clear" w:color="auto" w:fill="BEBEBE" w:themeFill="background1" w:themeFillShade="BF"/>
            <w:vAlign w:val="center"/>
          </w:tcPr>
          <w:p>
            <w:pPr>
              <w:jc w:val="center"/>
              <w:rPr>
                <w:kern w:val="0"/>
              </w:rPr>
            </w:pPr>
            <w:r>
              <w:rPr>
                <w:rFonts w:hint="eastAsia"/>
                <w:kern w:val="0"/>
              </w:rPr>
              <w:t>100.00%</w:t>
            </w:r>
          </w:p>
        </w:tc>
        <w:tc>
          <w:tcPr>
            <w:tcW w:w="1126" w:type="dxa"/>
            <w:tcBorders>
              <w:bottom w:val="single" w:color="auto" w:sz="4" w:space="0"/>
            </w:tcBorders>
            <w:shd w:val="clear" w:color="auto" w:fill="BEBEBE" w:themeFill="background1" w:themeFillShade="BF"/>
            <w:vAlign w:val="center"/>
          </w:tcPr>
          <w:p>
            <w:pPr>
              <w:jc w:val="center"/>
              <w:rPr>
                <w:kern w:val="0"/>
              </w:rPr>
            </w:pPr>
            <w:r>
              <w:rPr>
                <w:rFonts w:hint="eastAsia"/>
                <w:kern w:val="0"/>
              </w:rPr>
              <w:t>100.00%</w:t>
            </w:r>
          </w:p>
        </w:tc>
        <w:tc>
          <w:tcPr>
            <w:tcW w:w="1126" w:type="dxa"/>
            <w:tcBorders>
              <w:bottom w:val="single" w:color="auto" w:sz="4" w:space="0"/>
            </w:tcBorders>
            <w:shd w:val="clear" w:color="auto" w:fill="BEBEBE" w:themeFill="background1" w:themeFillShade="BF"/>
            <w:vAlign w:val="center"/>
          </w:tcPr>
          <w:p>
            <w:pPr>
              <w:jc w:val="center"/>
              <w:rPr>
                <w:kern w:val="0"/>
              </w:rPr>
            </w:pPr>
            <w:r>
              <w:rPr>
                <w:rFonts w:hint="eastAsia"/>
                <w:kern w:val="0"/>
              </w:rPr>
              <w:t>96.39%</w:t>
            </w:r>
          </w:p>
        </w:tc>
        <w:tc>
          <w:tcPr>
            <w:tcW w:w="1126" w:type="dxa"/>
            <w:tcBorders>
              <w:bottom w:val="single" w:color="auto" w:sz="4" w:space="0"/>
            </w:tcBorders>
            <w:shd w:val="clear" w:color="auto" w:fill="BEBEBE" w:themeFill="background1" w:themeFillShade="BF"/>
            <w:vAlign w:val="center"/>
          </w:tcPr>
          <w:p>
            <w:pPr>
              <w:jc w:val="center"/>
              <w:rPr>
                <w:kern w:val="0"/>
              </w:rPr>
            </w:pPr>
            <w:r>
              <w:rPr>
                <w:rFonts w:hint="eastAsia"/>
                <w:kern w:val="0"/>
              </w:rPr>
              <w:t>100.00%</w:t>
            </w:r>
          </w:p>
        </w:tc>
        <w:tc>
          <w:tcPr>
            <w:tcW w:w="1126" w:type="dxa"/>
            <w:tcBorders>
              <w:bottom w:val="single" w:color="auto" w:sz="4" w:space="0"/>
              <w:right w:val="single" w:color="auto" w:sz="4" w:space="0"/>
            </w:tcBorders>
            <w:shd w:val="clear" w:color="auto" w:fill="BEBEBE" w:themeFill="background1" w:themeFillShade="BF"/>
            <w:vAlign w:val="center"/>
          </w:tcPr>
          <w:p>
            <w:pPr>
              <w:jc w:val="center"/>
              <w:rPr>
                <w:kern w:val="0"/>
              </w:rPr>
            </w:pPr>
            <w:r>
              <w:rPr>
                <w:rFonts w:hint="eastAsia"/>
                <w:kern w:val="0"/>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2030"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1127" w:type="dxa"/>
            <w:tcBorders>
              <w:top w:val="single" w:color="auto" w:sz="4" w:space="0"/>
            </w:tcBorders>
            <w:vAlign w:val="center"/>
          </w:tcPr>
          <w:p>
            <w:pPr>
              <w:jc w:val="center"/>
              <w:rPr>
                <w:kern w:val="0"/>
              </w:rPr>
            </w:pPr>
            <w:r>
              <w:rPr>
                <w:rFonts w:hint="eastAsia"/>
                <w:kern w:val="0"/>
              </w:rPr>
              <w:t>55.00%</w:t>
            </w:r>
          </w:p>
        </w:tc>
        <w:tc>
          <w:tcPr>
            <w:tcW w:w="1126" w:type="dxa"/>
            <w:tcBorders>
              <w:top w:val="single" w:color="auto" w:sz="4" w:space="0"/>
            </w:tcBorders>
            <w:vAlign w:val="center"/>
          </w:tcPr>
          <w:p>
            <w:pPr>
              <w:jc w:val="center"/>
              <w:rPr>
                <w:kern w:val="0"/>
              </w:rPr>
            </w:pPr>
            <w:r>
              <w:rPr>
                <w:rFonts w:hint="eastAsia"/>
                <w:kern w:val="0"/>
              </w:rPr>
              <w:t>10.98%</w:t>
            </w:r>
          </w:p>
        </w:tc>
        <w:tc>
          <w:tcPr>
            <w:tcW w:w="1126" w:type="dxa"/>
            <w:tcBorders>
              <w:top w:val="single" w:color="auto" w:sz="4" w:space="0"/>
            </w:tcBorders>
            <w:vAlign w:val="center"/>
          </w:tcPr>
          <w:p>
            <w:pPr>
              <w:jc w:val="center"/>
              <w:rPr>
                <w:kern w:val="0"/>
              </w:rPr>
            </w:pPr>
            <w:r>
              <w:rPr>
                <w:rFonts w:hint="eastAsia"/>
                <w:kern w:val="0"/>
              </w:rPr>
              <w:t>2.95%</w:t>
            </w:r>
          </w:p>
        </w:tc>
        <w:tc>
          <w:tcPr>
            <w:tcW w:w="1126" w:type="dxa"/>
            <w:tcBorders>
              <w:top w:val="single" w:color="auto" w:sz="4" w:space="0"/>
            </w:tcBorders>
            <w:vAlign w:val="center"/>
          </w:tcPr>
          <w:p>
            <w:pPr>
              <w:jc w:val="center"/>
              <w:rPr>
                <w:kern w:val="0"/>
              </w:rPr>
            </w:pPr>
            <w:r>
              <w:rPr>
                <w:rFonts w:hint="eastAsia"/>
                <w:kern w:val="0"/>
              </w:rPr>
              <w:t>32.32%</w:t>
            </w:r>
          </w:p>
        </w:tc>
        <w:tc>
          <w:tcPr>
            <w:tcW w:w="1126" w:type="dxa"/>
            <w:tcBorders>
              <w:top w:val="single" w:color="auto" w:sz="4" w:space="0"/>
            </w:tcBorders>
            <w:vAlign w:val="center"/>
          </w:tcPr>
          <w:p>
            <w:pPr>
              <w:jc w:val="center"/>
              <w:rPr>
                <w:kern w:val="0"/>
              </w:rPr>
            </w:pPr>
            <w:r>
              <w:rPr>
                <w:rFonts w:hint="eastAsia"/>
                <w:kern w:val="0"/>
              </w:rPr>
              <w:t>-0.12%</w:t>
            </w:r>
          </w:p>
        </w:tc>
        <w:tc>
          <w:tcPr>
            <w:tcW w:w="1126" w:type="dxa"/>
            <w:tcBorders>
              <w:top w:val="single" w:color="auto" w:sz="4" w:space="0"/>
            </w:tcBorders>
            <w:vAlign w:val="center"/>
          </w:tcPr>
          <w:p>
            <w:pPr>
              <w:jc w:val="center"/>
              <w:rPr>
                <w:kern w:val="0"/>
              </w:rPr>
            </w:pPr>
            <w:r>
              <w:rPr>
                <w:rFonts w:hint="eastAsia"/>
                <w:kern w:val="0"/>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晚归数</w:t>
            </w:r>
          </w:p>
        </w:tc>
        <w:tc>
          <w:tcPr>
            <w:tcW w:w="1127"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kern w:val="0"/>
              </w:rPr>
              <w:t>未归数</w:t>
            </w:r>
          </w:p>
        </w:tc>
        <w:tc>
          <w:tcPr>
            <w:tcW w:w="1127"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1127"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1127"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203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1127"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c>
          <w:tcPr>
            <w:tcW w:w="1126" w:type="dxa"/>
            <w:tcBorders>
              <w:top w:val="single" w:color="auto" w:sz="4" w:space="0"/>
            </w:tcBorders>
            <w:vAlign w:val="center"/>
          </w:tcPr>
          <w:p>
            <w:pPr>
              <w:jc w:val="center"/>
              <w:rPr>
                <w:kern w:val="0"/>
                <w:szCs w:val="21"/>
              </w:rPr>
            </w:pPr>
            <w:r>
              <w:rPr>
                <w:rFonts w:hint="eastAsia"/>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1127" w:type="dxa"/>
            <w:tcBorders>
              <w:top w:val="single" w:color="auto" w:sz="4" w:space="0"/>
            </w:tcBorders>
            <w:shd w:val="clear" w:color="auto" w:fill="BEBEBE" w:themeFill="background1" w:themeFillShade="BF"/>
            <w:vAlign w:val="center"/>
          </w:tcPr>
          <w:p>
            <w:pPr>
              <w:jc w:val="center"/>
              <w:rPr>
                <w:kern w:val="0"/>
                <w:szCs w:val="21"/>
              </w:rPr>
            </w:pPr>
            <w:r>
              <w:rPr>
                <w:rFonts w:hint="eastAsia"/>
                <w:kern w:val="0"/>
                <w:szCs w:val="21"/>
              </w:rPr>
              <w:t>4.09</w:t>
            </w:r>
            <w:r>
              <w:rPr>
                <w:rFonts w:hint="eastAsia"/>
                <w:kern w:val="0"/>
              </w:rPr>
              <w:t>%</w:t>
            </w:r>
          </w:p>
        </w:tc>
        <w:tc>
          <w:tcPr>
            <w:tcW w:w="1126" w:type="dxa"/>
            <w:tcBorders>
              <w:top w:val="single" w:color="auto" w:sz="4" w:space="0"/>
            </w:tcBorders>
            <w:shd w:val="clear" w:color="auto" w:fill="BEBEBE" w:themeFill="background1" w:themeFillShade="BF"/>
            <w:vAlign w:val="center"/>
          </w:tcPr>
          <w:p>
            <w:pPr>
              <w:jc w:val="center"/>
              <w:rPr>
                <w:kern w:val="0"/>
                <w:szCs w:val="21"/>
              </w:rPr>
            </w:pPr>
            <w:r>
              <w:rPr>
                <w:rFonts w:hint="eastAsia"/>
                <w:kern w:val="0"/>
                <w:szCs w:val="21"/>
              </w:rPr>
              <w:t>30.84</w:t>
            </w:r>
            <w:r>
              <w:rPr>
                <w:rFonts w:hint="eastAsia"/>
                <w:kern w:val="0"/>
              </w:rPr>
              <w:t>%</w:t>
            </w:r>
          </w:p>
        </w:tc>
        <w:tc>
          <w:tcPr>
            <w:tcW w:w="1126" w:type="dxa"/>
            <w:tcBorders>
              <w:top w:val="single" w:color="auto" w:sz="4" w:space="0"/>
            </w:tcBorders>
            <w:shd w:val="clear" w:color="auto" w:fill="BEBEBE" w:themeFill="background1" w:themeFillShade="BF"/>
            <w:vAlign w:val="center"/>
          </w:tcPr>
          <w:p>
            <w:pPr>
              <w:jc w:val="center"/>
              <w:rPr>
                <w:kern w:val="0"/>
                <w:szCs w:val="21"/>
              </w:rPr>
            </w:pPr>
            <w:r>
              <w:rPr>
                <w:rFonts w:hint="eastAsia"/>
                <w:kern w:val="0"/>
                <w:szCs w:val="21"/>
              </w:rPr>
              <w:t>4.53</w:t>
            </w:r>
            <w:r>
              <w:rPr>
                <w:rFonts w:hint="eastAsia"/>
                <w:kern w:val="0"/>
              </w:rPr>
              <w:t>%</w:t>
            </w:r>
          </w:p>
        </w:tc>
        <w:tc>
          <w:tcPr>
            <w:tcW w:w="1126" w:type="dxa"/>
            <w:tcBorders>
              <w:top w:val="single" w:color="auto" w:sz="4" w:space="0"/>
            </w:tcBorders>
            <w:shd w:val="clear" w:color="auto" w:fill="BEBEBE" w:themeFill="background1" w:themeFillShade="BF"/>
            <w:vAlign w:val="center"/>
          </w:tcPr>
          <w:p>
            <w:pPr>
              <w:jc w:val="center"/>
              <w:rPr>
                <w:kern w:val="0"/>
                <w:szCs w:val="21"/>
              </w:rPr>
            </w:pPr>
            <w:r>
              <w:rPr>
                <w:rFonts w:hint="eastAsia"/>
                <w:kern w:val="0"/>
                <w:szCs w:val="21"/>
              </w:rPr>
              <w:t>5.39</w:t>
            </w:r>
            <w:r>
              <w:rPr>
                <w:rFonts w:hint="eastAsia"/>
                <w:kern w:val="0"/>
              </w:rPr>
              <w:t>%</w:t>
            </w:r>
          </w:p>
        </w:tc>
        <w:tc>
          <w:tcPr>
            <w:tcW w:w="1126" w:type="dxa"/>
            <w:tcBorders>
              <w:top w:val="single" w:color="auto" w:sz="4" w:space="0"/>
            </w:tcBorders>
            <w:shd w:val="clear" w:color="auto" w:fill="BEBEBE" w:themeFill="background1" w:themeFillShade="BF"/>
            <w:vAlign w:val="center"/>
          </w:tcPr>
          <w:p>
            <w:pPr>
              <w:jc w:val="center"/>
              <w:rPr>
                <w:kern w:val="0"/>
                <w:szCs w:val="21"/>
              </w:rPr>
            </w:pPr>
            <w:r>
              <w:rPr>
                <w:rFonts w:hint="eastAsia"/>
                <w:kern w:val="0"/>
                <w:szCs w:val="21"/>
              </w:rPr>
              <w:t>2.31</w:t>
            </w:r>
            <w:r>
              <w:rPr>
                <w:rFonts w:hint="eastAsia"/>
                <w:kern w:val="0"/>
              </w:rPr>
              <w:t>%</w:t>
            </w:r>
          </w:p>
        </w:tc>
        <w:tc>
          <w:tcPr>
            <w:tcW w:w="1126" w:type="dxa"/>
            <w:tcBorders>
              <w:top w:val="single" w:color="auto" w:sz="4" w:space="0"/>
            </w:tcBorders>
            <w:shd w:val="clear" w:color="auto" w:fill="BEBEBE" w:themeFill="background1" w:themeFillShade="BF"/>
            <w:vAlign w:val="center"/>
          </w:tcPr>
          <w:p>
            <w:pPr>
              <w:jc w:val="center"/>
              <w:rPr>
                <w:kern w:val="0"/>
                <w:szCs w:val="21"/>
              </w:rPr>
            </w:pPr>
            <w:r>
              <w:rPr>
                <w:rFonts w:hint="eastAsia"/>
                <w:kern w:val="0"/>
                <w:szCs w:val="21"/>
              </w:rPr>
              <w:t>13.03</w:t>
            </w:r>
            <w:r>
              <w:rPr>
                <w:rFonts w:hint="eastAsia"/>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1127"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c>
          <w:tcPr>
            <w:tcW w:w="1126" w:type="dxa"/>
            <w:tcBorders>
              <w:top w:val="single" w:color="auto" w:sz="4" w:space="0"/>
            </w:tcBorders>
            <w:shd w:val="clear" w:color="auto" w:fill="BEBEBE" w:themeFill="background1" w:themeFillShade="BF"/>
            <w:vAlign w:val="center"/>
          </w:tcPr>
          <w:p>
            <w:pPr>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vMerge w:val="continue"/>
            <w:tcBorders>
              <w:left w:val="single" w:color="auto" w:sz="4" w:space="0"/>
              <w:right w:val="single" w:color="auto" w:sz="4" w:space="0"/>
            </w:tcBorders>
            <w:vAlign w:val="center"/>
          </w:tcPr>
          <w:p>
            <w:pPr>
              <w:jc w:val="center"/>
              <w:rPr>
                <w:kern w:val="0"/>
              </w:rPr>
            </w:pP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52</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14</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242"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2030"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1127"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c>
          <w:tcPr>
            <w:tcW w:w="1126" w:type="dxa"/>
            <w:tcBorders>
              <w:top w:val="single" w:color="auto" w:sz="4" w:space="0"/>
              <w:bottom w:val="single" w:color="auto" w:sz="4" w:space="0"/>
            </w:tcBorders>
            <w:shd w:val="clear" w:color="auto" w:fill="BEBEBE" w:themeFill="background1" w:themeFillShade="BF"/>
            <w:vAlign w:val="center"/>
          </w:tcPr>
          <w:p>
            <w:pPr>
              <w:jc w:val="center"/>
              <w:rPr>
                <w:kern w:val="0"/>
              </w:rPr>
            </w:pPr>
            <w:r>
              <w:rPr>
                <w:rFonts w:hint="eastAsia"/>
                <w:kern w:val="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1242"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2030"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1127" w:type="dxa"/>
            <w:tcBorders>
              <w:top w:val="single" w:color="auto" w:sz="4" w:space="0"/>
            </w:tcBorders>
            <w:shd w:val="clear" w:color="auto" w:fill="BEBEBE" w:themeFill="background1" w:themeFillShade="BF"/>
            <w:vAlign w:val="center"/>
          </w:tcPr>
          <w:p>
            <w:pPr>
              <w:jc w:val="center"/>
              <w:rPr>
                <w:rFonts w:hint="eastAsia"/>
                <w:kern w:val="0"/>
                <w:szCs w:val="21"/>
              </w:rPr>
            </w:pPr>
            <w:r>
              <w:rPr>
                <w:rFonts w:hint="eastAsia"/>
                <w:kern w:val="0"/>
                <w:szCs w:val="21"/>
              </w:rPr>
              <w:t>21.96%</w:t>
            </w:r>
          </w:p>
        </w:tc>
        <w:tc>
          <w:tcPr>
            <w:tcW w:w="1126" w:type="dxa"/>
            <w:tcBorders>
              <w:top w:val="single" w:color="auto" w:sz="4" w:space="0"/>
            </w:tcBorders>
            <w:shd w:val="clear" w:color="auto" w:fill="BEBEBE" w:themeFill="background1" w:themeFillShade="BF"/>
            <w:vAlign w:val="center"/>
          </w:tcPr>
          <w:p>
            <w:pPr>
              <w:jc w:val="center"/>
              <w:rPr>
                <w:rFonts w:hint="eastAsia"/>
                <w:kern w:val="0"/>
                <w:szCs w:val="21"/>
              </w:rPr>
            </w:pPr>
            <w:r>
              <w:rPr>
                <w:rFonts w:hint="eastAsia"/>
                <w:kern w:val="0"/>
                <w:szCs w:val="21"/>
              </w:rPr>
              <w:t>14.45%</w:t>
            </w:r>
          </w:p>
        </w:tc>
        <w:tc>
          <w:tcPr>
            <w:tcW w:w="1126" w:type="dxa"/>
            <w:tcBorders>
              <w:top w:val="single" w:color="auto" w:sz="4" w:space="0"/>
            </w:tcBorders>
            <w:shd w:val="clear" w:color="auto" w:fill="BEBEBE" w:themeFill="background1" w:themeFillShade="BF"/>
            <w:vAlign w:val="center"/>
          </w:tcPr>
          <w:p>
            <w:pPr>
              <w:jc w:val="center"/>
              <w:rPr>
                <w:rFonts w:hint="eastAsia"/>
                <w:kern w:val="0"/>
                <w:szCs w:val="21"/>
              </w:rPr>
            </w:pPr>
            <w:r>
              <w:rPr>
                <w:rFonts w:hint="eastAsia"/>
                <w:kern w:val="0"/>
                <w:szCs w:val="21"/>
              </w:rPr>
              <w:t>8.09%</w:t>
            </w:r>
          </w:p>
        </w:tc>
        <w:tc>
          <w:tcPr>
            <w:tcW w:w="1126" w:type="dxa"/>
            <w:tcBorders>
              <w:top w:val="single" w:color="auto" w:sz="4" w:space="0"/>
            </w:tcBorders>
            <w:shd w:val="clear" w:color="auto" w:fill="BEBEBE" w:themeFill="background1" w:themeFillShade="BF"/>
            <w:vAlign w:val="center"/>
          </w:tcPr>
          <w:p>
            <w:pPr>
              <w:jc w:val="center"/>
              <w:rPr>
                <w:rFonts w:hint="eastAsia"/>
                <w:kern w:val="0"/>
                <w:szCs w:val="21"/>
              </w:rPr>
            </w:pPr>
            <w:r>
              <w:rPr>
                <w:rFonts w:hint="eastAsia"/>
                <w:kern w:val="0"/>
                <w:szCs w:val="21"/>
              </w:rPr>
              <w:t>27.16%</w:t>
            </w:r>
          </w:p>
        </w:tc>
        <w:tc>
          <w:tcPr>
            <w:tcW w:w="1126" w:type="dxa"/>
            <w:tcBorders>
              <w:top w:val="single" w:color="auto" w:sz="4" w:space="0"/>
            </w:tcBorders>
            <w:shd w:val="clear" w:color="auto" w:fill="BEBEBE" w:themeFill="background1" w:themeFillShade="BF"/>
            <w:vAlign w:val="center"/>
          </w:tcPr>
          <w:p>
            <w:pPr>
              <w:jc w:val="center"/>
              <w:rPr>
                <w:rFonts w:hint="eastAsia"/>
                <w:kern w:val="0"/>
                <w:szCs w:val="21"/>
              </w:rPr>
            </w:pPr>
            <w:r>
              <w:rPr>
                <w:rFonts w:hint="eastAsia"/>
                <w:kern w:val="0"/>
                <w:szCs w:val="21"/>
              </w:rPr>
              <w:t>9.82%</w:t>
            </w:r>
          </w:p>
        </w:tc>
        <w:tc>
          <w:tcPr>
            <w:tcW w:w="1126" w:type="dxa"/>
            <w:tcBorders>
              <w:top w:val="single" w:color="auto" w:sz="4" w:space="0"/>
            </w:tcBorders>
            <w:shd w:val="clear" w:color="auto" w:fill="BEBEBE" w:themeFill="background1" w:themeFillShade="BF"/>
            <w:vAlign w:val="center"/>
          </w:tcPr>
          <w:p>
            <w:pPr>
              <w:jc w:val="center"/>
              <w:rPr>
                <w:rFonts w:hint="eastAsia"/>
                <w:kern w:val="0"/>
                <w:szCs w:val="21"/>
              </w:rPr>
            </w:pPr>
            <w:r>
              <w:rPr>
                <w:rFonts w:hint="eastAsia"/>
                <w:kern w:val="0"/>
                <w:szCs w:val="21"/>
              </w:rPr>
              <w:t>18.49%</w:t>
            </w:r>
          </w:p>
        </w:tc>
      </w:tr>
    </w:tbl>
    <w:p>
      <w:pPr>
        <w:rPr>
          <w:kern w:val="0"/>
          <w:sz w:val="44"/>
        </w:rPr>
      </w:pPr>
      <w:bookmarkStart w:id="0" w:name="_GoBack"/>
      <w:bookmarkEnd w:id="0"/>
    </w:p>
    <w:p>
      <w:pPr>
        <w:pStyle w:val="2"/>
        <w:numPr>
          <w:ilvl w:val="0"/>
          <w:numId w:val="17"/>
        </w:numPr>
        <w:spacing w:beforeLines="50" w:afterLines="50"/>
        <w:rPr>
          <w:rStyle w:val="9"/>
          <w:rFonts w:ascii="宋体" w:hAnsi="宋体" w:cs="宋体"/>
          <w:b/>
          <w:color w:val="000000" w:themeColor="text1"/>
          <w:kern w:val="0"/>
          <w:sz w:val="24"/>
          <w:shd w:val="clear" w:color="auto" w:fill="FFFFFF"/>
        </w:rPr>
      </w:pPr>
      <w:r>
        <w:rPr>
          <w:rStyle w:val="9"/>
          <w:rFonts w:hint="eastAsia" w:ascii="宋体" w:hAnsi="宋体" w:cs="宋体"/>
          <w:b/>
          <w:color w:val="000000" w:themeColor="text1"/>
          <w:kern w:val="0"/>
          <w:sz w:val="24"/>
          <w:shd w:val="clear" w:color="auto" w:fill="FFFFFF"/>
          <w:lang w:val="en-US" w:eastAsia="zh-CN"/>
        </w:rPr>
        <w:t>5</w:t>
      </w:r>
      <w:r>
        <w:rPr>
          <w:rStyle w:val="9"/>
          <w:rFonts w:hint="eastAsia" w:ascii="宋体" w:hAnsi="宋体" w:cs="宋体"/>
          <w:b/>
          <w:color w:val="000000" w:themeColor="text1"/>
          <w:kern w:val="0"/>
          <w:sz w:val="24"/>
          <w:shd w:val="clear" w:color="auto" w:fill="FFFFFF"/>
        </w:rPr>
        <w:t>月份学生工作月行事历</w:t>
      </w:r>
    </w:p>
    <w:p>
      <w:pPr>
        <w:widowControl/>
        <w:numPr>
          <w:ilvl w:val="0"/>
          <w:numId w:val="28"/>
        </w:numPr>
        <w:shd w:val="clear" w:color="auto" w:fill="FFFFFF"/>
        <w:spacing w:beforeLines="50"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常规工作</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“自强之星”评选活动的复赛阶段；</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班主任津贴5月预发核对及几项活动的活动经费的报账。；</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校园文明督察等常规工作；</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思想动态、安稳报表、单位矛盾纠纷排查调处情况表；</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学工工作简报；</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毕业生奖学金、单项奖和优秀毕业生发放；</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毕业生返校离校工作。</w:t>
      </w:r>
    </w:p>
    <w:p>
      <w:pPr>
        <w:widowControl/>
        <w:numPr>
          <w:ilvl w:val="0"/>
          <w:numId w:val="30"/>
        </w:numPr>
        <w:shd w:val="clear" w:color="auto" w:fill="FFFFFF"/>
        <w:spacing w:beforeLines="50" w:afterLines="50"/>
        <w:jc w:val="left"/>
        <w:rPr>
          <w:rFonts w:ascii="宋体" w:hAnsi="宋体" w:cs="宋体"/>
          <w:b/>
          <w:bCs/>
          <w:color w:val="000000" w:themeColor="text1"/>
          <w:kern w:val="0"/>
          <w:szCs w:val="21"/>
          <w:shd w:val="clear" w:color="auto" w:fill="FFFFFF"/>
        </w:rPr>
      </w:pPr>
      <w:r>
        <w:rPr>
          <w:rFonts w:hint="eastAsia" w:ascii="宋体" w:hAnsi="宋体" w:cs="宋体"/>
          <w:b/>
          <w:bCs/>
          <w:color w:val="000000" w:themeColor="text1"/>
          <w:kern w:val="0"/>
          <w:szCs w:val="21"/>
          <w:shd w:val="clear" w:color="auto" w:fill="FFFFFF"/>
        </w:rPr>
        <w:t>班级建设</w:t>
      </w:r>
    </w:p>
    <w:p>
      <w:pPr>
        <w:widowControl/>
        <w:numPr>
          <w:ilvl w:val="0"/>
          <w:numId w:val="31"/>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班级规划专项检查；</w:t>
      </w:r>
    </w:p>
    <w:p>
      <w:pPr>
        <w:widowControl/>
        <w:numPr>
          <w:ilvl w:val="0"/>
          <w:numId w:val="31"/>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编辑班级建设成果集；</w:t>
      </w:r>
    </w:p>
    <w:p>
      <w:pPr>
        <w:widowControl/>
        <w:numPr>
          <w:ilvl w:val="0"/>
          <w:numId w:val="32"/>
        </w:numPr>
        <w:shd w:val="clear" w:color="auto" w:fill="FFFFFF"/>
        <w:spacing w:beforeLines="50" w:afterLines="50"/>
        <w:jc w:val="left"/>
        <w:rPr>
          <w:rFonts w:ascii="宋体" w:hAnsi="宋体" w:cs="宋体"/>
          <w:b/>
          <w:bCs/>
          <w:color w:val="000000" w:themeColor="text1"/>
          <w:kern w:val="0"/>
          <w:szCs w:val="21"/>
          <w:shd w:val="clear" w:color="auto" w:fill="FFFFFF"/>
        </w:rPr>
      </w:pPr>
      <w:r>
        <w:rPr>
          <w:rFonts w:hint="eastAsia" w:ascii="宋体" w:hAnsi="宋体" w:cs="宋体"/>
          <w:b/>
          <w:bCs/>
          <w:color w:val="000000" w:themeColor="text1"/>
          <w:kern w:val="0"/>
          <w:szCs w:val="21"/>
          <w:shd w:val="clear" w:color="auto" w:fill="FFFFFF"/>
        </w:rPr>
        <w:t>素质教育</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计划筹备第十八届校园文化艺术节相关工作。；</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筹备校第十八届校园文化艺术节闭幕式晚会；</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计划筹备大艺展相关工作。；</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带学生参加九江市“五四”文艺晚会彩排、演出活动；</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组织并主持三场博雅论坛；</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举办两场“高雅艺术进校园”专场演出；</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各院毕业生晚会彩排、演出；</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艺术节健美操、器乐比赛的组织工作；</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大艺展话剧、器乐比赛项目并指导器乐参赛选手训练；</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参与艺术节颁奖晚会的组织、排练工作；</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素拓精品项目正式立项；</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反传销活动周5.12-5.19；</w:t>
      </w:r>
    </w:p>
    <w:p>
      <w:pPr>
        <w:widowControl/>
        <w:numPr>
          <w:ilvl w:val="0"/>
          <w:numId w:val="33"/>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毕业生返校各类手续审批与素拓分补修方案试行；</w:t>
      </w:r>
    </w:p>
    <w:p>
      <w:pPr>
        <w:widowControl/>
        <w:shd w:val="clear" w:color="auto" w:fill="FFFFFF"/>
        <w:spacing w:beforeLines="50" w:afterLines="50"/>
        <w:jc w:val="left"/>
        <w:rPr>
          <w:rFonts w:ascii="宋体" w:hAnsi="宋体" w:cs="宋体"/>
          <w:b/>
          <w:bCs/>
          <w:color w:val="000000" w:themeColor="text1"/>
          <w:kern w:val="0"/>
          <w:szCs w:val="21"/>
          <w:shd w:val="clear" w:color="auto" w:fill="FFFFFF"/>
        </w:rPr>
      </w:pPr>
      <w:r>
        <w:rPr>
          <w:rFonts w:hint="eastAsia" w:ascii="宋体" w:hAnsi="宋体" w:cs="宋体"/>
          <w:b/>
          <w:bCs/>
          <w:color w:val="000000" w:themeColor="text1"/>
          <w:kern w:val="0"/>
          <w:szCs w:val="21"/>
          <w:shd w:val="clear" w:color="auto" w:fill="FFFFFF"/>
        </w:rPr>
        <w:t>4、资助工作</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2017年春季学期中职资助系统数据维护；</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2017届毕业生贷款数据收集；</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2017届毕业生国开行贷款毕业确认；</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迎接省学生资助管理中心高职资助工作检查；</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迎接省学生资助管理中心中职资助工作检查；</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为2017年春季学期享受助学金的中职学生办理资助卡；</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资助重点工作上报；</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其他资助工作；</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2017义务兵和士官宣传、组织学生报名。；</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2017年征兵宣传周启动仪式。；</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《高校学生应征入伍学费补偿国家助学贷款申请表》等相关材料收集及审核。；</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迎接省资助中心应征入伍学费资助检查。；</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《高校学生退役复学学费减免申请表》等相关材料收集及审核。；</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《直招士官的高校学生学费补偿国家助学贷款申请表》等相关材料收集及审核。；</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开展国防教育，落实政策，广泛动员学生参军。；</w:t>
      </w:r>
    </w:p>
    <w:p>
      <w:pPr>
        <w:widowControl/>
        <w:numPr>
          <w:ilvl w:val="0"/>
          <w:numId w:val="34"/>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义务兵报名统计、汇总、跟踪，并组织学生按时参加体检。；</w:t>
      </w:r>
    </w:p>
    <w:p>
      <w:pPr>
        <w:widowControl/>
        <w:numPr>
          <w:ilvl w:val="0"/>
          <w:numId w:val="34"/>
        </w:numPr>
        <w:shd w:val="clear" w:color="auto" w:fill="FFFFFF"/>
        <w:spacing w:line="360" w:lineRule="exact"/>
        <w:jc w:val="left"/>
        <w:rPr>
          <w:rFonts w:hint="eastAsia"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艺术节负责的活动。</w:t>
      </w:r>
      <w:r>
        <w:rPr>
          <w:rFonts w:hint="eastAsia" w:ascii="宋体" w:hAnsi="宋体" w:cs="宋体"/>
          <w:color w:val="000000" w:themeColor="text1"/>
          <w:kern w:val="0"/>
          <w:szCs w:val="21"/>
          <w:shd w:val="clear" w:color="auto" w:fill="FFFFFF"/>
          <w:lang w:eastAsia="zh-CN"/>
        </w:rPr>
        <w:t>；</w:t>
      </w:r>
    </w:p>
    <w:p>
      <w:pPr>
        <w:widowControl/>
        <w:numPr>
          <w:ilvl w:val="0"/>
          <w:numId w:val="34"/>
        </w:numPr>
        <w:shd w:val="clear" w:color="auto" w:fill="FFFFFF"/>
        <w:spacing w:line="360" w:lineRule="exact"/>
        <w:jc w:val="left"/>
        <w:rPr>
          <w:rFonts w:hint="eastAsia"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其他领导交办的任务。</w:t>
      </w:r>
    </w:p>
    <w:p>
      <w:pPr>
        <w:widowControl/>
        <w:shd w:val="clear" w:color="auto" w:fill="FFFFFF"/>
        <w:spacing w:beforeLines="50" w:afterLines="50"/>
        <w:jc w:val="left"/>
        <w:rPr>
          <w:rFonts w:ascii="宋体" w:hAnsi="宋体" w:cs="宋体"/>
          <w:b/>
          <w:bCs/>
          <w:color w:val="000000" w:themeColor="text1"/>
          <w:kern w:val="0"/>
          <w:szCs w:val="21"/>
          <w:shd w:val="clear" w:color="auto" w:fill="FFFFFF"/>
        </w:rPr>
      </w:pPr>
      <w:r>
        <w:rPr>
          <w:rFonts w:hint="eastAsia" w:ascii="宋体" w:hAnsi="宋体" w:cs="宋体"/>
          <w:b/>
          <w:bCs/>
          <w:color w:val="000000" w:themeColor="text1"/>
          <w:kern w:val="0"/>
          <w:szCs w:val="21"/>
          <w:shd w:val="clear" w:color="auto" w:fill="FFFFFF"/>
        </w:rPr>
        <w:t>5、宿管管理</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2017届毕业生返校、离校工作；</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艺术节之学生宿舍相关工作（两项）；</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宿舍调整工作；</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跟进学生宿舍改造工作；</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跟进学生宿舍采购家具、空调、窗帘、安保服务等工作；</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其它常规工作；</w:t>
      </w:r>
      <w:r>
        <w:rPr>
          <w:rFonts w:hint="eastAsia" w:ascii="宋体" w:hAnsi="宋体" w:cs="宋体"/>
          <w:color w:val="000000" w:themeColor="text1"/>
          <w:kern w:val="0"/>
          <w:szCs w:val="21"/>
          <w:shd w:val="clear" w:color="auto" w:fill="FFFFFF"/>
          <w:lang w:val="en-US" w:eastAsia="zh-CN"/>
        </w:rPr>
        <w:t xml:space="preserve"> </w:t>
      </w:r>
    </w:p>
    <w:p>
      <w:pPr>
        <w:widowControl/>
        <w:numPr>
          <w:ilvl w:val="0"/>
          <w:numId w:val="35"/>
        </w:numPr>
        <w:shd w:val="clear" w:color="auto" w:fill="FFFFFF"/>
        <w:spacing w:line="360" w:lineRule="exact"/>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rPr>
        <w:t>上级安排的其它工作；</w:t>
      </w:r>
    </w:p>
    <w:p>
      <w:pPr>
        <w:widowControl/>
        <w:shd w:val="clear" w:color="auto" w:fill="FFFFFF"/>
        <w:spacing w:beforeLines="50" w:afterLines="50"/>
        <w:jc w:val="left"/>
        <w:rPr>
          <w:rFonts w:ascii="宋体" w:hAnsi="宋体" w:cs="宋体"/>
          <w:b/>
          <w:bCs/>
          <w:color w:val="000000" w:themeColor="text1"/>
          <w:kern w:val="0"/>
          <w:szCs w:val="21"/>
          <w:shd w:val="clear" w:color="auto" w:fill="FFFFFF"/>
        </w:rPr>
      </w:pPr>
      <w:r>
        <w:rPr>
          <w:rFonts w:hint="eastAsia" w:ascii="宋体" w:hAnsi="宋体" w:cs="宋体"/>
          <w:b/>
          <w:bCs/>
          <w:color w:val="000000" w:themeColor="text1"/>
          <w:kern w:val="0"/>
          <w:szCs w:val="21"/>
          <w:shd w:val="clear" w:color="auto" w:fill="FFFFFF"/>
        </w:rPr>
        <w:t>6、</w:t>
      </w:r>
      <w:r>
        <w:rPr>
          <w:rFonts w:hint="eastAsia" w:ascii="宋体" w:hAnsi="宋体" w:cs="宋体"/>
          <w:b/>
          <w:bCs/>
          <w:color w:val="000000" w:themeColor="text1"/>
          <w:kern w:val="0"/>
          <w:szCs w:val="21"/>
          <w:shd w:val="clear" w:color="auto" w:fill="FFFFFF"/>
          <w:lang w:eastAsia="zh-CN"/>
        </w:rPr>
        <w:t>信息平台</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lang w:val="en-US" w:eastAsia="zh-CN"/>
        </w:rPr>
        <w:t>1</w:t>
      </w: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rPr>
        <w:t>每周一完成学工平台使用频率周简报，对二级学院使用学工平台情况进行通报。；</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lang w:val="en-US" w:eastAsia="zh-CN"/>
        </w:rPr>
        <w:t>2</w:t>
      </w: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rPr>
        <w:t>交党办、院办部门月工作简报。；</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lang w:val="en-US" w:eastAsia="zh-CN"/>
        </w:rPr>
        <w:t>3</w:t>
      </w: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rPr>
        <w:t>完善学工平台微信端“掌上学工”，督促二级学院关注使用。；</w:t>
      </w:r>
    </w:p>
    <w:p>
      <w:pPr>
        <w:widowControl/>
        <w:numPr>
          <w:ilvl w:val="0"/>
          <w:numId w:val="0"/>
        </w:numPr>
        <w:shd w:val="clear" w:color="auto" w:fill="FFFFFF"/>
        <w:spacing w:line="360" w:lineRule="exact"/>
        <w:ind w:leftChars="0"/>
        <w:jc w:val="left"/>
        <w:rPr>
          <w:rFonts w:ascii="宋体" w:hAnsi="宋体" w:cs="宋体"/>
          <w:color w:val="000000" w:themeColor="text1"/>
          <w:kern w:val="0"/>
          <w:szCs w:val="21"/>
          <w:shd w:val="clear" w:color="auto" w:fill="FFFFFF"/>
        </w:rPr>
      </w:pP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lang w:val="en-US" w:eastAsia="zh-CN"/>
        </w:rPr>
        <w:t>4</w:t>
      </w:r>
      <w:r>
        <w:rPr>
          <w:rFonts w:hint="eastAsia" w:ascii="宋体" w:hAnsi="宋体" w:cs="宋体"/>
          <w:color w:val="000000" w:themeColor="text1"/>
          <w:kern w:val="0"/>
          <w:szCs w:val="21"/>
          <w:shd w:val="clear" w:color="auto" w:fill="FFFFFF"/>
          <w:lang w:eastAsia="zh-CN"/>
        </w:rPr>
        <w:t>）</w:t>
      </w:r>
      <w:r>
        <w:rPr>
          <w:rFonts w:hint="eastAsia" w:ascii="宋体" w:hAnsi="宋体" w:cs="宋体"/>
          <w:color w:val="000000" w:themeColor="text1"/>
          <w:kern w:val="0"/>
          <w:szCs w:val="21"/>
          <w:shd w:val="clear" w:color="auto" w:fill="FFFFFF"/>
        </w:rPr>
        <w:t>学工平台外网内网日常维护，及时发布相关信息。；</w:t>
      </w:r>
    </w:p>
    <w:p>
      <w:pPr>
        <w:widowControl/>
        <w:numPr>
          <w:ilvl w:val="0"/>
          <w:numId w:val="0"/>
        </w:numPr>
        <w:shd w:val="clear" w:color="auto" w:fill="FFFFFF"/>
        <w:spacing w:line="360" w:lineRule="exact"/>
        <w:ind w:leftChars="0"/>
        <w:jc w:val="left"/>
        <w:rPr>
          <w:rFonts w:ascii="宋体" w:hAnsi="宋体" w:cs="宋体"/>
          <w:color w:val="FF0000"/>
          <w:kern w:val="0"/>
          <w:szCs w:val="21"/>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Arial">
    <w:panose1 w:val="020B0604020202020204"/>
    <w:charset w:val="00"/>
    <w:family w:val="swiss"/>
    <w:pitch w:val="default"/>
    <w:sig w:usb0="E0002AFF" w:usb1="C0007843" w:usb2="00000009" w:usb3="00000000" w:csb0="400001FF" w:csb1="FFFF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200001FF" w:csb1="00000000"/>
  </w:font>
  <w:font w:name="Wingdings">
    <w:panose1 w:val="05000000000000000000"/>
    <w:charset w:val="00"/>
    <w:family w:val="auto"/>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 w:name="新宋体-18030">
    <w:altName w:val="宋体"/>
    <w:panose1 w:val="00000000000000000000"/>
    <w:charset w:val="86"/>
    <w:family w:val="auto"/>
    <w:pitch w:val="default"/>
    <w:sig w:usb0="00000000" w:usb1="00000000" w:usb2="0000001E" w:usb3="00000000" w:csb0="003C004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23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25</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E7BF6"/>
    <w:multiLevelType w:val="multilevel"/>
    <w:tmpl w:val="0CBE7BF6"/>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627CC5"/>
    <w:multiLevelType w:val="multilevel"/>
    <w:tmpl w:val="19627CC5"/>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AF264F1"/>
    <w:multiLevelType w:val="multilevel"/>
    <w:tmpl w:val="1AF264F1"/>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BA926B6"/>
    <w:multiLevelType w:val="multilevel"/>
    <w:tmpl w:val="2BA926B6"/>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37F4A7E"/>
    <w:multiLevelType w:val="multilevel"/>
    <w:tmpl w:val="337F4A7E"/>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EC55A09"/>
    <w:multiLevelType w:val="multilevel"/>
    <w:tmpl w:val="3EC55A0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6FB7B26"/>
    <w:multiLevelType w:val="singleLevel"/>
    <w:tmpl w:val="56FB7B26"/>
    <w:lvl w:ilvl="0" w:tentative="0">
      <w:start w:val="1"/>
      <w:numFmt w:val="chineseCounting"/>
      <w:suff w:val="nothing"/>
      <w:lvlText w:val="（%1）"/>
      <w:lvlJc w:val="left"/>
      <w:rPr>
        <w:b/>
      </w:rPr>
    </w:lvl>
  </w:abstractNum>
  <w:abstractNum w:abstractNumId="7">
    <w:nsid w:val="56FB7E3D"/>
    <w:multiLevelType w:val="singleLevel"/>
    <w:tmpl w:val="56FB7E3D"/>
    <w:lvl w:ilvl="0" w:tentative="0">
      <w:start w:val="1"/>
      <w:numFmt w:val="decimal"/>
      <w:suff w:val="nothing"/>
      <w:lvlText w:val="%1、"/>
      <w:lvlJc w:val="left"/>
      <w:rPr>
        <w:rFonts w:cs="Times New Roman"/>
      </w:rPr>
    </w:lvl>
  </w:abstractNum>
  <w:abstractNum w:abstractNumId="8">
    <w:nsid w:val="56FB8143"/>
    <w:multiLevelType w:val="singleLevel"/>
    <w:tmpl w:val="56FB8143"/>
    <w:lvl w:ilvl="0" w:tentative="0">
      <w:start w:val="1"/>
      <w:numFmt w:val="chineseCounting"/>
      <w:suff w:val="nothing"/>
      <w:lvlText w:val="（%1）"/>
      <w:lvlJc w:val="left"/>
    </w:lvl>
  </w:abstractNum>
  <w:abstractNum w:abstractNumId="9">
    <w:nsid w:val="56FC774B"/>
    <w:multiLevelType w:val="singleLevel"/>
    <w:tmpl w:val="56FC774B"/>
    <w:lvl w:ilvl="0" w:tentative="0">
      <w:start w:val="1"/>
      <w:numFmt w:val="decimal"/>
      <w:suff w:val="nothing"/>
      <w:lvlText w:val="%1、"/>
      <w:lvlJc w:val="left"/>
      <w:rPr>
        <w:rFonts w:cs="Times New Roman"/>
      </w:rPr>
    </w:lvl>
  </w:abstractNum>
  <w:abstractNum w:abstractNumId="10">
    <w:nsid w:val="56FC83E5"/>
    <w:multiLevelType w:val="singleLevel"/>
    <w:tmpl w:val="56FC83E5"/>
    <w:lvl w:ilvl="0" w:tentative="0">
      <w:start w:val="1"/>
      <w:numFmt w:val="decimal"/>
      <w:suff w:val="nothing"/>
      <w:lvlText w:val="%1、"/>
      <w:lvlJc w:val="left"/>
    </w:lvl>
  </w:abstractNum>
  <w:abstractNum w:abstractNumId="11">
    <w:nsid w:val="56FC8475"/>
    <w:multiLevelType w:val="singleLevel"/>
    <w:tmpl w:val="56FC8475"/>
    <w:lvl w:ilvl="0" w:tentative="0">
      <w:start w:val="1"/>
      <w:numFmt w:val="decimal"/>
      <w:suff w:val="nothing"/>
      <w:lvlText w:val="（%1）"/>
      <w:lvlJc w:val="left"/>
    </w:lvl>
  </w:abstractNum>
  <w:abstractNum w:abstractNumId="12">
    <w:nsid w:val="56FC849B"/>
    <w:multiLevelType w:val="singleLevel"/>
    <w:tmpl w:val="56FC849B"/>
    <w:lvl w:ilvl="0" w:tentative="0">
      <w:start w:val="2"/>
      <w:numFmt w:val="decimal"/>
      <w:suff w:val="nothing"/>
      <w:lvlText w:val="%1、"/>
      <w:lvlJc w:val="left"/>
    </w:lvl>
  </w:abstractNum>
  <w:abstractNum w:abstractNumId="13">
    <w:nsid w:val="56FC84D6"/>
    <w:multiLevelType w:val="singleLevel"/>
    <w:tmpl w:val="56FC84D6"/>
    <w:lvl w:ilvl="0" w:tentative="0">
      <w:start w:val="1"/>
      <w:numFmt w:val="decimal"/>
      <w:suff w:val="nothing"/>
      <w:lvlText w:val="（%1）"/>
      <w:lvlJc w:val="left"/>
    </w:lvl>
  </w:abstractNum>
  <w:abstractNum w:abstractNumId="14">
    <w:nsid w:val="56FC8503"/>
    <w:multiLevelType w:val="singleLevel"/>
    <w:tmpl w:val="56FC8503"/>
    <w:lvl w:ilvl="0" w:tentative="0">
      <w:start w:val="3"/>
      <w:numFmt w:val="decimal"/>
      <w:suff w:val="nothing"/>
      <w:lvlText w:val="%1、"/>
      <w:lvlJc w:val="left"/>
    </w:lvl>
  </w:abstractNum>
  <w:abstractNum w:abstractNumId="15">
    <w:nsid w:val="56FC8572"/>
    <w:multiLevelType w:val="singleLevel"/>
    <w:tmpl w:val="56FC8572"/>
    <w:lvl w:ilvl="0" w:tentative="0">
      <w:start w:val="1"/>
      <w:numFmt w:val="decimal"/>
      <w:suff w:val="nothing"/>
      <w:lvlText w:val="（%1）"/>
      <w:lvlJc w:val="left"/>
    </w:lvl>
  </w:abstractNum>
  <w:abstractNum w:abstractNumId="16">
    <w:nsid w:val="56FC859A"/>
    <w:multiLevelType w:val="singleLevel"/>
    <w:tmpl w:val="56FC859A"/>
    <w:lvl w:ilvl="0" w:tentative="0">
      <w:start w:val="1"/>
      <w:numFmt w:val="decimal"/>
      <w:suff w:val="nothing"/>
      <w:lvlText w:val="（%1）"/>
      <w:lvlJc w:val="left"/>
    </w:lvl>
  </w:abstractNum>
  <w:abstractNum w:abstractNumId="17">
    <w:nsid w:val="56FC861A"/>
    <w:multiLevelType w:val="singleLevel"/>
    <w:tmpl w:val="56FC861A"/>
    <w:lvl w:ilvl="0" w:tentative="0">
      <w:start w:val="1"/>
      <w:numFmt w:val="decimal"/>
      <w:suff w:val="nothing"/>
      <w:lvlText w:val="（%1）"/>
      <w:lvlJc w:val="left"/>
    </w:lvl>
  </w:abstractNum>
  <w:abstractNum w:abstractNumId="18">
    <w:nsid w:val="56FC86A0"/>
    <w:multiLevelType w:val="singleLevel"/>
    <w:tmpl w:val="56FC86A0"/>
    <w:lvl w:ilvl="0" w:tentative="0">
      <w:start w:val="1"/>
      <w:numFmt w:val="decimal"/>
      <w:suff w:val="nothing"/>
      <w:lvlText w:val="（%1）"/>
      <w:lvlJc w:val="left"/>
    </w:lvl>
  </w:abstractNum>
  <w:abstractNum w:abstractNumId="19">
    <w:nsid w:val="573C3F5F"/>
    <w:multiLevelType w:val="singleLevel"/>
    <w:tmpl w:val="573C3F5F"/>
    <w:lvl w:ilvl="0" w:tentative="0">
      <w:start w:val="7"/>
      <w:numFmt w:val="chineseCounting"/>
      <w:suff w:val="nothing"/>
      <w:lvlText w:val="（%1）"/>
      <w:lvlJc w:val="left"/>
    </w:lvl>
  </w:abstractNum>
  <w:abstractNum w:abstractNumId="20">
    <w:nsid w:val="573D21AF"/>
    <w:multiLevelType w:val="multilevel"/>
    <w:tmpl w:val="573D21A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573D21BA"/>
    <w:multiLevelType w:val="multilevel"/>
    <w:tmpl w:val="573D21BA"/>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573D21C5"/>
    <w:multiLevelType w:val="multilevel"/>
    <w:tmpl w:val="573D21C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573D21D0"/>
    <w:multiLevelType w:val="multilevel"/>
    <w:tmpl w:val="573D21D0"/>
    <w:lvl w:ilvl="0" w:tentative="0">
      <w:start w:val="3"/>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573D21DB"/>
    <w:multiLevelType w:val="multilevel"/>
    <w:tmpl w:val="573D21D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573D21E6"/>
    <w:multiLevelType w:val="multilevel"/>
    <w:tmpl w:val="573D21E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573D21F1"/>
    <w:multiLevelType w:val="multilevel"/>
    <w:tmpl w:val="573D21F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573D21FC"/>
    <w:multiLevelType w:val="multilevel"/>
    <w:tmpl w:val="573D21FC"/>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57FE3632"/>
    <w:multiLevelType w:val="singleLevel"/>
    <w:tmpl w:val="57FE3632"/>
    <w:lvl w:ilvl="0" w:tentative="0">
      <w:start w:val="3"/>
      <w:numFmt w:val="chineseCounting"/>
      <w:suff w:val="nothing"/>
      <w:lvlText w:val="（%1）"/>
      <w:lvlJc w:val="left"/>
    </w:lvl>
  </w:abstractNum>
  <w:abstractNum w:abstractNumId="29">
    <w:nsid w:val="57FEFB88"/>
    <w:multiLevelType w:val="singleLevel"/>
    <w:tmpl w:val="57FEFB88"/>
    <w:lvl w:ilvl="0" w:tentative="0">
      <w:start w:val="4"/>
      <w:numFmt w:val="chineseCounting"/>
      <w:suff w:val="nothing"/>
      <w:lvlText w:val="（%1）"/>
      <w:lvlJc w:val="left"/>
    </w:lvl>
  </w:abstractNum>
  <w:abstractNum w:abstractNumId="30">
    <w:nsid w:val="57FEFD16"/>
    <w:multiLevelType w:val="singleLevel"/>
    <w:tmpl w:val="57FEFD16"/>
    <w:lvl w:ilvl="0" w:tentative="0">
      <w:start w:val="1"/>
      <w:numFmt w:val="decimal"/>
      <w:lvlText w:val="%1."/>
      <w:lvlJc w:val="left"/>
      <w:pPr>
        <w:ind w:left="425" w:hanging="425"/>
      </w:pPr>
      <w:rPr>
        <w:rFonts w:hint="default"/>
      </w:rPr>
    </w:lvl>
  </w:abstractNum>
  <w:abstractNum w:abstractNumId="31">
    <w:nsid w:val="57FEFF27"/>
    <w:multiLevelType w:val="singleLevel"/>
    <w:tmpl w:val="57FEFF27"/>
    <w:lvl w:ilvl="0" w:tentative="0">
      <w:start w:val="5"/>
      <w:numFmt w:val="chineseCounting"/>
      <w:suff w:val="nothing"/>
      <w:lvlText w:val="（%1）"/>
      <w:lvlJc w:val="left"/>
    </w:lvl>
  </w:abstractNum>
  <w:abstractNum w:abstractNumId="32">
    <w:nsid w:val="57FF02B8"/>
    <w:multiLevelType w:val="singleLevel"/>
    <w:tmpl w:val="57FF02B8"/>
    <w:lvl w:ilvl="0" w:tentative="0">
      <w:start w:val="1"/>
      <w:numFmt w:val="decimal"/>
      <w:lvlText w:val="%1."/>
      <w:lvlJc w:val="left"/>
      <w:pPr>
        <w:ind w:left="425" w:hanging="425"/>
      </w:pPr>
      <w:rPr>
        <w:rFonts w:hint="default"/>
      </w:rPr>
    </w:lvl>
  </w:abstractNum>
  <w:abstractNum w:abstractNumId="33">
    <w:nsid w:val="57FF02E8"/>
    <w:multiLevelType w:val="singleLevel"/>
    <w:tmpl w:val="57FF02E8"/>
    <w:lvl w:ilvl="0" w:tentative="0">
      <w:start w:val="6"/>
      <w:numFmt w:val="chineseCounting"/>
      <w:suff w:val="nothing"/>
      <w:lvlText w:val="（%1）"/>
      <w:lvlJc w:val="left"/>
    </w:lvl>
  </w:abstractNum>
  <w:abstractNum w:abstractNumId="34">
    <w:nsid w:val="5821D277"/>
    <w:multiLevelType w:val="singleLevel"/>
    <w:tmpl w:val="5821D277"/>
    <w:lvl w:ilvl="0" w:tentative="0">
      <w:start w:val="6"/>
      <w:numFmt w:val="decimal"/>
      <w:suff w:val="nothing"/>
      <w:lvlText w:val="%1、"/>
      <w:lvlJc w:val="left"/>
    </w:lvl>
  </w:abstractNum>
  <w:num w:numId="1">
    <w:abstractNumId w:val="7"/>
  </w:num>
  <w:num w:numId="2">
    <w:abstractNumId w:val="9"/>
  </w:num>
  <w:num w:numId="3">
    <w:abstractNumId w:val="3"/>
  </w:num>
  <w:num w:numId="4">
    <w:abstractNumId w:val="28"/>
  </w:num>
  <w:num w:numId="5">
    <w:abstractNumId w:val="4"/>
  </w:num>
  <w:num w:numId="6">
    <w:abstractNumId w:val="29"/>
  </w:num>
  <w:num w:numId="7">
    <w:abstractNumId w:val="1"/>
  </w:num>
  <w:num w:numId="8">
    <w:abstractNumId w:val="31"/>
  </w:num>
  <w:num w:numId="9">
    <w:abstractNumId w:val="0"/>
  </w:num>
  <w:num w:numId="10">
    <w:abstractNumId w:val="33"/>
  </w:num>
  <w:num w:numId="11">
    <w:abstractNumId w:val="5"/>
  </w:num>
  <w:num w:numId="12">
    <w:abstractNumId w:val="19"/>
  </w:num>
  <w:num w:numId="13">
    <w:abstractNumId w:val="2"/>
  </w:num>
  <w:num w:numId="14">
    <w:abstractNumId w:val="30"/>
  </w:num>
  <w:num w:numId="15">
    <w:abstractNumId w:val="32"/>
  </w:num>
  <w:num w:numId="16">
    <w:abstractNumId w:val="6"/>
  </w:num>
  <w:num w:numId="17">
    <w:abstractNumId w:val="8"/>
  </w:num>
  <w:num w:numId="18">
    <w:abstractNumId w:val="20"/>
    <w:lvlOverride w:ilvl="0">
      <w:startOverride w:val="1"/>
    </w:lvlOverride>
  </w:num>
  <w:num w:numId="19">
    <w:abstractNumId w:val="21"/>
    <w:lvlOverride w:ilvl="0">
      <w:startOverride w:val="2"/>
    </w:lvlOverride>
  </w:num>
  <w:num w:numId="20">
    <w:abstractNumId w:val="22"/>
    <w:lvlOverride w:ilvl="0">
      <w:startOverride w:val="1"/>
    </w:lvlOverride>
  </w:num>
  <w:num w:numId="21">
    <w:abstractNumId w:val="23"/>
    <w:lvlOverride w:ilvl="0">
      <w:startOverride w:val="3"/>
    </w:lvlOverride>
  </w:num>
  <w:num w:numId="22">
    <w:abstractNumId w:val="24"/>
    <w:lvlOverride w:ilvl="0">
      <w:startOverride w:val="1"/>
    </w:lvlOverride>
  </w:num>
  <w:num w:numId="23">
    <w:abstractNumId w:val="25"/>
    <w:lvlOverride w:ilvl="0">
      <w:startOverride w:val="1"/>
    </w:lvlOverride>
  </w:num>
  <w:num w:numId="24">
    <w:abstractNumId w:val="26"/>
    <w:lvlOverride w:ilvl="0">
      <w:startOverride w:val="1"/>
    </w:lvlOverride>
  </w:num>
  <w:num w:numId="25">
    <w:abstractNumId w:val="34"/>
  </w:num>
  <w:num w:numId="26">
    <w:abstractNumId w:val="27"/>
    <w:lvlOverride w:ilvl="0">
      <w:startOverride w:val="1"/>
    </w:lvlOverride>
  </w:num>
  <w:num w:numId="27">
    <w:abstractNumId w:val="11"/>
  </w:num>
  <w:num w:numId="28">
    <w:abstractNumId w:val="10"/>
  </w:num>
  <w:num w:numId="29">
    <w:abstractNumId w:val="18"/>
  </w:num>
  <w:num w:numId="30">
    <w:abstractNumId w:val="12"/>
  </w:num>
  <w:num w:numId="31">
    <w:abstractNumId w:val="13"/>
  </w:num>
  <w:num w:numId="32">
    <w:abstractNumId w:val="14"/>
  </w:num>
  <w:num w:numId="33">
    <w:abstractNumId w:val="15"/>
  </w:num>
  <w:num w:numId="34">
    <w:abstractNumId w:val="16"/>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AF551C"/>
    <w:rsid w:val="00010A47"/>
    <w:rsid w:val="00063750"/>
    <w:rsid w:val="00071A85"/>
    <w:rsid w:val="00087425"/>
    <w:rsid w:val="000E1E51"/>
    <w:rsid w:val="000F2B20"/>
    <w:rsid w:val="00102943"/>
    <w:rsid w:val="001676E5"/>
    <w:rsid w:val="001C0201"/>
    <w:rsid w:val="001C142E"/>
    <w:rsid w:val="00207986"/>
    <w:rsid w:val="00220DBB"/>
    <w:rsid w:val="00223A82"/>
    <w:rsid w:val="00242E8F"/>
    <w:rsid w:val="002A51E0"/>
    <w:rsid w:val="002A6954"/>
    <w:rsid w:val="002D6735"/>
    <w:rsid w:val="0036661A"/>
    <w:rsid w:val="00387EDE"/>
    <w:rsid w:val="004116F0"/>
    <w:rsid w:val="00425B08"/>
    <w:rsid w:val="004279F5"/>
    <w:rsid w:val="00446374"/>
    <w:rsid w:val="005069C7"/>
    <w:rsid w:val="00526AB3"/>
    <w:rsid w:val="00580374"/>
    <w:rsid w:val="00595C2E"/>
    <w:rsid w:val="005C16A3"/>
    <w:rsid w:val="005F7127"/>
    <w:rsid w:val="00613E62"/>
    <w:rsid w:val="00620903"/>
    <w:rsid w:val="00620D8B"/>
    <w:rsid w:val="00645B70"/>
    <w:rsid w:val="006E2816"/>
    <w:rsid w:val="007228E8"/>
    <w:rsid w:val="00795152"/>
    <w:rsid w:val="007A17A2"/>
    <w:rsid w:val="008011A8"/>
    <w:rsid w:val="00810AEC"/>
    <w:rsid w:val="00813092"/>
    <w:rsid w:val="00833007"/>
    <w:rsid w:val="00852D63"/>
    <w:rsid w:val="0086313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860ED"/>
    <w:rsid w:val="00BC4C5D"/>
    <w:rsid w:val="00BE5BE8"/>
    <w:rsid w:val="00C0262E"/>
    <w:rsid w:val="00C56454"/>
    <w:rsid w:val="00C7206D"/>
    <w:rsid w:val="00D03482"/>
    <w:rsid w:val="00D41C8B"/>
    <w:rsid w:val="00DD20B0"/>
    <w:rsid w:val="00DE4FBB"/>
    <w:rsid w:val="00E2677C"/>
    <w:rsid w:val="00E43EF2"/>
    <w:rsid w:val="00E93FA5"/>
    <w:rsid w:val="00E94DA4"/>
    <w:rsid w:val="00F43186"/>
    <w:rsid w:val="00F43897"/>
    <w:rsid w:val="00F73E22"/>
    <w:rsid w:val="00F770F6"/>
    <w:rsid w:val="00F812B1"/>
    <w:rsid w:val="00F901FD"/>
    <w:rsid w:val="027C5C47"/>
    <w:rsid w:val="031273D2"/>
    <w:rsid w:val="03590B80"/>
    <w:rsid w:val="040302C9"/>
    <w:rsid w:val="04B85D78"/>
    <w:rsid w:val="04C87066"/>
    <w:rsid w:val="05087E50"/>
    <w:rsid w:val="055414B8"/>
    <w:rsid w:val="05CA3F4E"/>
    <w:rsid w:val="066D0A5C"/>
    <w:rsid w:val="06AB2A7F"/>
    <w:rsid w:val="0735159C"/>
    <w:rsid w:val="076367EB"/>
    <w:rsid w:val="07D25ED1"/>
    <w:rsid w:val="08991334"/>
    <w:rsid w:val="09AF551C"/>
    <w:rsid w:val="0A2A393B"/>
    <w:rsid w:val="0A941004"/>
    <w:rsid w:val="0AD84D58"/>
    <w:rsid w:val="0B8F594D"/>
    <w:rsid w:val="0C5E1C92"/>
    <w:rsid w:val="0DF31EC6"/>
    <w:rsid w:val="0E3015D7"/>
    <w:rsid w:val="0E4C1E01"/>
    <w:rsid w:val="0F565B36"/>
    <w:rsid w:val="0F580691"/>
    <w:rsid w:val="11320758"/>
    <w:rsid w:val="13124910"/>
    <w:rsid w:val="13B22D50"/>
    <w:rsid w:val="13BA419D"/>
    <w:rsid w:val="14A35CE8"/>
    <w:rsid w:val="158717DE"/>
    <w:rsid w:val="15D807FA"/>
    <w:rsid w:val="15DB2243"/>
    <w:rsid w:val="160C079D"/>
    <w:rsid w:val="169606F7"/>
    <w:rsid w:val="16B3025E"/>
    <w:rsid w:val="170E4693"/>
    <w:rsid w:val="17637C2B"/>
    <w:rsid w:val="18A50B9A"/>
    <w:rsid w:val="194D173D"/>
    <w:rsid w:val="1965466D"/>
    <w:rsid w:val="19E44E56"/>
    <w:rsid w:val="1A74767F"/>
    <w:rsid w:val="1A7E23E9"/>
    <w:rsid w:val="1C036433"/>
    <w:rsid w:val="1C3A255C"/>
    <w:rsid w:val="1C9A03B6"/>
    <w:rsid w:val="1CB25368"/>
    <w:rsid w:val="1E731E4B"/>
    <w:rsid w:val="1E8A677E"/>
    <w:rsid w:val="1F880A4A"/>
    <w:rsid w:val="1FF05635"/>
    <w:rsid w:val="20143D99"/>
    <w:rsid w:val="20196B32"/>
    <w:rsid w:val="20514D93"/>
    <w:rsid w:val="205E68C0"/>
    <w:rsid w:val="22413AB6"/>
    <w:rsid w:val="22B37BFC"/>
    <w:rsid w:val="23F04653"/>
    <w:rsid w:val="25630156"/>
    <w:rsid w:val="25D64A92"/>
    <w:rsid w:val="25EA1881"/>
    <w:rsid w:val="26DB549E"/>
    <w:rsid w:val="26EC4136"/>
    <w:rsid w:val="271013A9"/>
    <w:rsid w:val="2713434B"/>
    <w:rsid w:val="27B052D9"/>
    <w:rsid w:val="27E11A57"/>
    <w:rsid w:val="28855E8A"/>
    <w:rsid w:val="297A56D7"/>
    <w:rsid w:val="2A827ECE"/>
    <w:rsid w:val="2B997632"/>
    <w:rsid w:val="2C316B17"/>
    <w:rsid w:val="2E354181"/>
    <w:rsid w:val="2E421503"/>
    <w:rsid w:val="2EB61B31"/>
    <w:rsid w:val="30651281"/>
    <w:rsid w:val="30952A9E"/>
    <w:rsid w:val="31460D46"/>
    <w:rsid w:val="31665ED0"/>
    <w:rsid w:val="3180218A"/>
    <w:rsid w:val="31BB7DEC"/>
    <w:rsid w:val="323C138E"/>
    <w:rsid w:val="32DD7BB1"/>
    <w:rsid w:val="35007930"/>
    <w:rsid w:val="353D6568"/>
    <w:rsid w:val="353F226B"/>
    <w:rsid w:val="359525D5"/>
    <w:rsid w:val="364D63A5"/>
    <w:rsid w:val="36515D37"/>
    <w:rsid w:val="365F2787"/>
    <w:rsid w:val="36795371"/>
    <w:rsid w:val="376D43A0"/>
    <w:rsid w:val="37712C84"/>
    <w:rsid w:val="37F713BE"/>
    <w:rsid w:val="381F40A2"/>
    <w:rsid w:val="38CC7751"/>
    <w:rsid w:val="38EB7E91"/>
    <w:rsid w:val="3A8871DA"/>
    <w:rsid w:val="3B67221B"/>
    <w:rsid w:val="3BED347A"/>
    <w:rsid w:val="3C333328"/>
    <w:rsid w:val="3E097143"/>
    <w:rsid w:val="3E4619B8"/>
    <w:rsid w:val="3EBD0877"/>
    <w:rsid w:val="3F4B0C7E"/>
    <w:rsid w:val="3F524E0F"/>
    <w:rsid w:val="3F957312"/>
    <w:rsid w:val="3FFD55B0"/>
    <w:rsid w:val="4015708F"/>
    <w:rsid w:val="40BA5148"/>
    <w:rsid w:val="40FE63B2"/>
    <w:rsid w:val="41741B70"/>
    <w:rsid w:val="417807C4"/>
    <w:rsid w:val="41E06CA1"/>
    <w:rsid w:val="43A8628C"/>
    <w:rsid w:val="43BB412B"/>
    <w:rsid w:val="43C5025B"/>
    <w:rsid w:val="44A95511"/>
    <w:rsid w:val="453B120F"/>
    <w:rsid w:val="45B11EE5"/>
    <w:rsid w:val="45C924F7"/>
    <w:rsid w:val="46B64C91"/>
    <w:rsid w:val="48183E65"/>
    <w:rsid w:val="48D43D0B"/>
    <w:rsid w:val="492A0E97"/>
    <w:rsid w:val="499C6DB5"/>
    <w:rsid w:val="4B4D1EF9"/>
    <w:rsid w:val="4B630D67"/>
    <w:rsid w:val="4B745559"/>
    <w:rsid w:val="4C157334"/>
    <w:rsid w:val="4CB6781B"/>
    <w:rsid w:val="4CF0607B"/>
    <w:rsid w:val="4D541092"/>
    <w:rsid w:val="4E481A5E"/>
    <w:rsid w:val="4E8B6FE3"/>
    <w:rsid w:val="4F981855"/>
    <w:rsid w:val="53C07695"/>
    <w:rsid w:val="53FA74D7"/>
    <w:rsid w:val="544E6F61"/>
    <w:rsid w:val="54EF11AD"/>
    <w:rsid w:val="575F1D66"/>
    <w:rsid w:val="584D65EF"/>
    <w:rsid w:val="59473A1E"/>
    <w:rsid w:val="59736004"/>
    <w:rsid w:val="5A072769"/>
    <w:rsid w:val="5A9E0145"/>
    <w:rsid w:val="5BB2559F"/>
    <w:rsid w:val="5BB3647D"/>
    <w:rsid w:val="5C1670C0"/>
    <w:rsid w:val="5CCC024F"/>
    <w:rsid w:val="5DC60467"/>
    <w:rsid w:val="5E327A28"/>
    <w:rsid w:val="5E687C70"/>
    <w:rsid w:val="5ECD3218"/>
    <w:rsid w:val="5F0B2CFC"/>
    <w:rsid w:val="5F45478C"/>
    <w:rsid w:val="60597988"/>
    <w:rsid w:val="605E1655"/>
    <w:rsid w:val="60613C5F"/>
    <w:rsid w:val="60D3289E"/>
    <w:rsid w:val="61BD37F4"/>
    <w:rsid w:val="61EB05FD"/>
    <w:rsid w:val="625C6EED"/>
    <w:rsid w:val="63AB1A91"/>
    <w:rsid w:val="63C53D22"/>
    <w:rsid w:val="64181AB6"/>
    <w:rsid w:val="64A5552C"/>
    <w:rsid w:val="65B040C2"/>
    <w:rsid w:val="65E36F9B"/>
    <w:rsid w:val="6690718B"/>
    <w:rsid w:val="67A96FBF"/>
    <w:rsid w:val="684F0E7C"/>
    <w:rsid w:val="689043EA"/>
    <w:rsid w:val="69410B67"/>
    <w:rsid w:val="69D07728"/>
    <w:rsid w:val="69D61583"/>
    <w:rsid w:val="6A4A3CEE"/>
    <w:rsid w:val="6A746DC9"/>
    <w:rsid w:val="6B26068A"/>
    <w:rsid w:val="6C0B70B4"/>
    <w:rsid w:val="6D371DB8"/>
    <w:rsid w:val="6DC23819"/>
    <w:rsid w:val="6EE7325B"/>
    <w:rsid w:val="6FAD037E"/>
    <w:rsid w:val="6FDB73C4"/>
    <w:rsid w:val="6FE142AB"/>
    <w:rsid w:val="708304A5"/>
    <w:rsid w:val="70CD0B8D"/>
    <w:rsid w:val="71E532EA"/>
    <w:rsid w:val="71FE19F4"/>
    <w:rsid w:val="72295B7C"/>
    <w:rsid w:val="72F97189"/>
    <w:rsid w:val="73740A11"/>
    <w:rsid w:val="73C52280"/>
    <w:rsid w:val="7469276F"/>
    <w:rsid w:val="74C0081A"/>
    <w:rsid w:val="75564BC2"/>
    <w:rsid w:val="75834E9E"/>
    <w:rsid w:val="759A626A"/>
    <w:rsid w:val="75A7207D"/>
    <w:rsid w:val="760545DB"/>
    <w:rsid w:val="760E0AED"/>
    <w:rsid w:val="76715BDF"/>
    <w:rsid w:val="767540D0"/>
    <w:rsid w:val="77514008"/>
    <w:rsid w:val="786D3355"/>
    <w:rsid w:val="79AF21BA"/>
    <w:rsid w:val="7ACA65F1"/>
    <w:rsid w:val="7B613553"/>
    <w:rsid w:val="7B61673A"/>
    <w:rsid w:val="7CB9294D"/>
    <w:rsid w:val="7CD007C7"/>
    <w:rsid w:val="7D0564AB"/>
    <w:rsid w:val="7DE72742"/>
    <w:rsid w:val="7E4A72A2"/>
    <w:rsid w:val="7E5A3B8B"/>
    <w:rsid w:val="7F3C5391"/>
    <w:rsid w:val="7F5B0B7E"/>
    <w:rsid w:val="7F7F48FA"/>
    <w:rsid w:val="7F8521B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8">
    <w:name w:val="标题 1 Char"/>
    <w:basedOn w:val="8"/>
    <w:link w:val="2"/>
    <w:qFormat/>
    <w:uiPriority w:val="9"/>
    <w:rPr>
      <w:rFonts w:ascii="Calibri" w:hAnsi="Calibri"/>
      <w:b/>
      <w:bCs/>
      <w:kern w:val="44"/>
      <w:sz w:val="44"/>
      <w:szCs w:val="44"/>
    </w:rPr>
  </w:style>
  <w:style w:type="character" w:customStyle="1" w:styleId="19">
    <w:name w:val="标题 3 Char"/>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Char"/>
    <w:basedOn w:val="8"/>
    <w:link w:val="6"/>
    <w:semiHidden/>
    <w:qFormat/>
    <w:uiPriority w:val="99"/>
    <w:rPr>
      <w:rFonts w:ascii="Calibri" w:hAnsi="Calibri"/>
      <w:kern w:val="2"/>
      <w:sz w:val="18"/>
      <w:szCs w:val="18"/>
    </w:rPr>
  </w:style>
  <w:style w:type="character" w:customStyle="1" w:styleId="28">
    <w:name w:val="页脚 Char"/>
    <w:basedOn w:val="8"/>
    <w:link w:val="5"/>
    <w:qFormat/>
    <w:uiPriority w:val="99"/>
    <w:rPr>
      <w:rFonts w:ascii="Calibri" w:hAnsi="Calibri"/>
      <w:kern w:val="2"/>
      <w:sz w:val="18"/>
      <w:szCs w:val="18"/>
    </w:rPr>
  </w:style>
  <w:style w:type="character" w:customStyle="1" w:styleId="29">
    <w:name w:val="标题 2 Char"/>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character" w:customStyle="1" w:styleId="31">
    <w:name w:val="apple-converted-space"/>
    <w:basedOn w:val="8"/>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3600</Words>
  <Characters>20521</Characters>
  <Lines>171</Lines>
  <Paragraphs>48</Paragraphs>
  <ScaleCrop>false</ScaleCrop>
  <LinksUpToDate>false</LinksUpToDate>
  <CharactersWithSpaces>24073</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2017-04-25T12:20:00Z</dcterms:created>
  <dc:creator>Administrator</dc:creator>
  <cp:lastModifiedBy>Administrator</cp:lastModifiedBy>
  <cp:lastPrinted>2016-03-29T07:34:00Z</cp:lastPrinted>
  <dcterms:modified xsi:type="dcterms:W3CDTF">2017-04-28T08:51:02Z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